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8D" w:rsidRDefault="00BE6DE2" w:rsidP="005F668D">
      <w:pPr>
        <w:pStyle w:val="aff5"/>
      </w:pPr>
      <w:bookmarkStart w:id="0" w:name="_GoBack"/>
      <w:bookmarkEnd w:id="0"/>
      <w:r>
        <w:rPr>
          <w:noProof/>
          <w:lang w:eastAsia="ru-RU"/>
        </w:rPr>
        <w:pict>
          <v:rect id="_x0000_s1026" style="position:absolute;margin-left:-63.3pt;margin-top:-34.95pt;width:551.25pt;height:664.5pt;z-index:-48653919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" fillcolor="white [3212]" stroked="f"/>
        </w:pict>
      </w:r>
      <w:r>
        <w:rPr>
          <w:noProof/>
          <w:lang w:eastAsia="ru-RU"/>
        </w:rPr>
        <w:pict>
          <v:rect id="Прямоугольник 3" o:spid="_x0000_s1028" style="position:absolute;margin-left:0;margin-top:-81.6pt;width:598.55pt;height:867.8pt;z-index:-503316478;visibility:visible;mso-position-horizontal:lef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" fillcolor="#0b595d" stroked="f" strokeweight="1pt">
            <v:fill opacity="6682f"/>
            <w10:wrap anchorx="page"/>
          </v:rect>
        </w:pict>
      </w:r>
      <w:r w:rsidR="00CB6FFD">
        <w:rPr>
          <w:noProof/>
          <w:lang w:eastAsia="ru-RU"/>
        </w:rPr>
        <w:drawing>
          <wp:anchor distT="0" distB="0" distL="114300" distR="114300" simplePos="0" relativeHeight="10066370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-8890</wp:posOffset>
            </wp:positionV>
            <wp:extent cx="1485900" cy="1031240"/>
            <wp:effectExtent l="0" t="0" r="0" b="0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62" r="-1857" b="-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BA3" w:rsidRDefault="00187BA3" w:rsidP="002F7719"/>
    <w:p w:rsidR="00187BA3" w:rsidRDefault="00187BA3" w:rsidP="002F7719">
      <w:pPr>
        <w:pStyle w:val="afc"/>
      </w:pPr>
    </w:p>
    <w:p w:rsidR="005F668D" w:rsidRDefault="005F668D" w:rsidP="005F668D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668D" w:rsidRDefault="005F668D" w:rsidP="005F668D">
      <w:pPr>
        <w:tabs>
          <w:tab w:val="left" w:pos="6135"/>
        </w:tabs>
        <w:rPr>
          <w:sz w:val="28"/>
          <w:szCs w:val="28"/>
        </w:rPr>
      </w:pPr>
    </w:p>
    <w:p w:rsidR="0036727F" w:rsidRDefault="0036727F" w:rsidP="005F668D">
      <w:pPr>
        <w:tabs>
          <w:tab w:val="left" w:pos="6135"/>
        </w:tabs>
        <w:rPr>
          <w:sz w:val="28"/>
          <w:szCs w:val="28"/>
        </w:rPr>
      </w:pPr>
    </w:p>
    <w:tbl>
      <w:tblPr>
        <w:tblStyle w:val="aff6"/>
        <w:tblpPr w:leftFromText="180" w:rightFromText="180" w:vertAnchor="page" w:horzAnchor="margin" w:tblpX="-180" w:tblpY="4561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25"/>
      </w:tblGrid>
      <w:tr w:rsidR="0036727F" w:rsidTr="00B8507B"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36727F" w:rsidTr="00B8507B">
        <w:trPr>
          <w:trHeight w:val="1907"/>
        </w:trPr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Глаукома первичная </w:t>
            </w:r>
            <w:proofErr w:type="spellStart"/>
            <w:r>
              <w:rPr>
                <w:b/>
                <w:color w:val="000000"/>
                <w:sz w:val="44"/>
                <w:szCs w:val="44"/>
              </w:rPr>
              <w:t>открытоугольная</w:t>
            </w:r>
            <w:proofErr w:type="spellEnd"/>
          </w:p>
        </w:tc>
      </w:tr>
      <w:tr w:rsidR="0036727F" w:rsidTr="00B8507B"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МКБ 10: </w:t>
            </w:r>
            <w:r>
              <w:rPr>
                <w:rStyle w:val="pop-slug-vol"/>
                <w:b/>
                <w:szCs w:val="24"/>
              </w:rPr>
              <w:t>H40.0, H40.1</w:t>
            </w:r>
          </w:p>
        </w:tc>
      </w:tr>
      <w:tr w:rsidR="0036727F" w:rsidTr="00B8507B">
        <w:trPr>
          <w:trHeight w:val="827"/>
        </w:trPr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5F668D">
              <w:rPr>
                <w:rStyle w:val="pop-slug-vol"/>
                <w:color w:val="767171" w:themeColor="background2" w:themeShade="80"/>
                <w:szCs w:val="24"/>
              </w:rPr>
              <w:t xml:space="preserve">Возрастная </w:t>
            </w:r>
            <w:proofErr w:type="spellStart"/>
            <w:r w:rsidRPr="005F668D">
              <w:rPr>
                <w:rStyle w:val="pop-slug-vol"/>
                <w:color w:val="767171" w:themeColor="background2" w:themeShade="80"/>
                <w:szCs w:val="24"/>
              </w:rPr>
              <w:t>категория</w:t>
            </w:r>
            <w:proofErr w:type="gramStart"/>
            <w:r w:rsidRPr="005F668D">
              <w:rPr>
                <w:rStyle w:val="pop-slug-vol"/>
                <w:color w:val="767171" w:themeColor="background2" w:themeShade="80"/>
                <w:szCs w:val="24"/>
              </w:rPr>
              <w:t>:</w:t>
            </w:r>
            <w:r>
              <w:rPr>
                <w:rStyle w:val="pop-slug-vol"/>
                <w:b/>
                <w:szCs w:val="24"/>
              </w:rPr>
              <w:t>д</w:t>
            </w:r>
            <w:proofErr w:type="gramEnd"/>
            <w:r>
              <w:rPr>
                <w:rStyle w:val="pop-slug-vol"/>
                <w:b/>
                <w:szCs w:val="24"/>
              </w:rPr>
              <w:t>ети</w:t>
            </w:r>
            <w:proofErr w:type="spellEnd"/>
            <w:r>
              <w:rPr>
                <w:rStyle w:val="pop-slug-vol"/>
                <w:b/>
                <w:szCs w:val="24"/>
              </w:rPr>
              <w:t>, взрослые</w:t>
            </w:r>
          </w:p>
        </w:tc>
      </w:tr>
      <w:tr w:rsidR="0036727F" w:rsidTr="00B8507B">
        <w:trPr>
          <w:trHeight w:val="890"/>
        </w:trPr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ID: </w:t>
            </w:r>
            <w:r w:rsidRPr="002F7719">
              <w:rPr>
                <w:b/>
              </w:rPr>
              <w:t>КР96</w:t>
            </w:r>
          </w:p>
        </w:tc>
      </w:tr>
      <w:tr w:rsidR="0036727F" w:rsidTr="00B8507B"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Год утверждения: </w:t>
            </w:r>
            <w:r>
              <w:rPr>
                <w:b/>
              </w:rPr>
              <w:t>2017</w:t>
            </w:r>
          </w:p>
        </w:tc>
      </w:tr>
      <w:tr w:rsidR="0036727F" w:rsidTr="00B8507B"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Профессиональные ассоциации:</w:t>
            </w:r>
          </w:p>
        </w:tc>
      </w:tr>
      <w:tr w:rsidR="0036727F" w:rsidTr="00B8507B">
        <w:trPr>
          <w:trHeight w:val="4170"/>
        </w:trPr>
        <w:tc>
          <w:tcPr>
            <w:tcW w:w="9525" w:type="dxa"/>
          </w:tcPr>
          <w:p w:rsidR="0036727F" w:rsidRPr="005F668D" w:rsidRDefault="0036727F" w:rsidP="00AD03F9">
            <w:pPr>
              <w:pStyle w:val="aff5"/>
              <w:numPr>
                <w:ilvl w:val="0"/>
                <w:numId w:val="2"/>
              </w:numPr>
              <w:rPr>
                <w:b/>
                <w:sz w:val="28"/>
              </w:rPr>
            </w:pPr>
            <w:r w:rsidRPr="005F668D">
              <w:rPr>
                <w:b/>
              </w:rPr>
              <w:t>Общероссийская общественная организация «Ассоциация врачей-офтальмологов»</w:t>
            </w:r>
          </w:p>
        </w:tc>
      </w:tr>
      <w:tr w:rsidR="00B8507B" w:rsidTr="00B8507B">
        <w:trPr>
          <w:trHeight w:val="1560"/>
        </w:trPr>
        <w:tc>
          <w:tcPr>
            <w:tcW w:w="9525" w:type="dxa"/>
          </w:tcPr>
          <w:p w:rsidR="00B8507B" w:rsidRPr="005F668D" w:rsidRDefault="00B8507B" w:rsidP="00B8507B">
            <w:pPr>
              <w:rPr>
                <w:color w:val="000000"/>
              </w:rPr>
            </w:pPr>
            <w:r w:rsidRPr="005F668D">
              <w:rPr>
                <w:color w:val="000000"/>
              </w:rPr>
              <w:t>Главный внештатный специалист офтальмолог Минздрава России</w:t>
            </w:r>
          </w:p>
          <w:p w:rsidR="00B8507B" w:rsidRPr="005F668D" w:rsidRDefault="00B8507B" w:rsidP="00B8507B">
            <w:pPr>
              <w:rPr>
                <w:color w:val="000000"/>
              </w:rPr>
            </w:pPr>
            <w:r w:rsidRPr="005F668D">
              <w:rPr>
                <w:color w:val="000000"/>
              </w:rPr>
              <w:t xml:space="preserve">В.В. </w:t>
            </w:r>
            <w:proofErr w:type="spellStart"/>
            <w:r w:rsidRPr="005F668D">
              <w:rPr>
                <w:color w:val="000000"/>
              </w:rPr>
              <w:t>Нероев</w:t>
            </w:r>
            <w:proofErr w:type="spellEnd"/>
            <w:r w:rsidRPr="005F668D">
              <w:rPr>
                <w:color w:val="000000"/>
              </w:rPr>
              <w:t xml:space="preserve"> __________</w:t>
            </w:r>
          </w:p>
          <w:p w:rsidR="00B8507B" w:rsidRPr="005F668D" w:rsidRDefault="00B8507B" w:rsidP="00B8507B">
            <w:pPr>
              <w:rPr>
                <w:color w:val="000000"/>
              </w:rPr>
            </w:pPr>
            <w:r w:rsidRPr="005F668D">
              <w:rPr>
                <w:color w:val="000000"/>
              </w:rPr>
              <w:t>Главный внештатный детский специалист офтальмолог Минздрава России</w:t>
            </w:r>
          </w:p>
          <w:p w:rsidR="00B8507B" w:rsidRPr="005F668D" w:rsidRDefault="00B8507B" w:rsidP="00B8507B">
            <w:pPr>
              <w:rPr>
                <w:color w:val="000000"/>
              </w:rPr>
            </w:pPr>
            <w:r w:rsidRPr="005F668D">
              <w:rPr>
                <w:color w:val="000000"/>
              </w:rPr>
              <w:t xml:space="preserve">Л.А. </w:t>
            </w:r>
            <w:proofErr w:type="spellStart"/>
            <w:r w:rsidRPr="005F668D">
              <w:rPr>
                <w:color w:val="000000"/>
              </w:rPr>
              <w:t>Катаргина</w:t>
            </w:r>
            <w:proofErr w:type="spellEnd"/>
            <w:r w:rsidRPr="005F668D">
              <w:rPr>
                <w:color w:val="000000"/>
              </w:rPr>
              <w:t xml:space="preserve"> __________</w:t>
            </w:r>
          </w:p>
        </w:tc>
      </w:tr>
    </w:tbl>
    <w:p w:rsidR="0036727F" w:rsidRDefault="00BE6DE2" w:rsidP="005F668D">
      <w:pPr>
        <w:tabs>
          <w:tab w:val="left" w:pos="6135"/>
        </w:tabs>
        <w:rPr>
          <w:sz w:val="28"/>
          <w:szCs w:val="28"/>
        </w:rPr>
      </w:pPr>
      <w:r w:rsidRPr="00BE6DE2">
        <w:rPr>
          <w:noProof/>
          <w:lang w:eastAsia="ru-RU"/>
        </w:rPr>
        <w:pict>
          <v:rect id="Прямоугольник 4" o:spid="_x0000_s1027" style="position:absolute;margin-left:0;margin-top:499.8pt;width:551.25pt;height:117.75pt;z-index:-251657216;visibility:visible;mso-position-horizontal:center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" fillcolor="white [3212]" stroked="f">
            <w10:wrap anchorx="page"/>
          </v:rect>
        </w:pict>
      </w:r>
    </w:p>
    <w:p w:rsidR="000C682A" w:rsidRDefault="00AD03F9">
      <w:r>
        <w:br w:type="page"/>
      </w:r>
      <w:sdt>
        <w:sdtPr>
          <w:id w:val="1526977811"/>
          <w:docPartObj>
            <w:docPartGallery w:val="Table of Contents"/>
            <w:docPartUnique/>
          </w:docPartObj>
        </w:sdtPr>
        <w:sdtEndPr>
          <w:rPr>
            <w:rFonts w:asciiTheme="minorHAnsi" w:hAnsiTheme="minorHAnsi"/>
            <w:b/>
            <w:bCs/>
            <w:noProof/>
            <w:sz w:val="22"/>
          </w:rPr>
        </w:sdtEndPr>
        <w:sdtContent>
          <w:r>
            <w:t>Оглавление</w:t>
          </w:r>
        </w:sdtContent>
      </w:sdt>
    </w:p>
    <w:p w:rsidR="000C682A" w:rsidRDefault="00BE6DE2">
      <w:pPr>
        <w:tabs>
          <w:tab w:val="right" w:leader="dot" w:pos="9345"/>
        </w:tabs>
        <w:rPr>
          <w:noProof/>
        </w:rPr>
      </w:pPr>
      <w:r w:rsidRPr="00BE6DE2">
        <w:fldChar w:fldCharType="begin"/>
      </w:r>
      <w:r w:rsidR="00AD03F9">
        <w:instrText xml:space="preserve"> TOC \o "1-3" \h \z \u </w:instrText>
      </w:r>
      <w:r w:rsidRPr="00BE6DE2">
        <w:fldChar w:fldCharType="separate"/>
      </w:r>
      <w:hyperlink w:anchor="__RefHeading___doc_key_words" w:history="1">
        <w:r w:rsidR="00AD03F9" w:rsidRPr="00932A4F">
          <w:rPr>
            <w:noProof/>
            <w:lang w:val="en-US"/>
          </w:rPr>
          <w:t>Ключевые слова</w:t>
        </w:r>
        <w:r w:rsidR="00AD03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03F9">
          <w:rPr>
            <w:noProof/>
            <w:webHidden/>
          </w:rPr>
          <w:instrText xml:space="preserve"> PAGEREF __RefHeading___doc_key_words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0F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C682A" w:rsidRDefault="00BE6DE2">
      <w:pPr>
        <w:tabs>
          <w:tab w:val="right" w:leader="dot" w:pos="9345"/>
        </w:tabs>
        <w:rPr>
          <w:noProof/>
        </w:rPr>
      </w:pPr>
      <w:hyperlink w:anchor="__RefHeading___doc_abbreviation" w:history="1">
        <w:r w:rsidR="00AD03F9" w:rsidRPr="00932A4F">
          <w:rPr>
            <w:noProof/>
            <w:lang w:val="en-US"/>
          </w:rPr>
          <w:t>Список сокращений</w:t>
        </w:r>
        <w:r w:rsidR="00AD03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03F9">
          <w:rPr>
            <w:noProof/>
            <w:webHidden/>
          </w:rPr>
          <w:instrText xml:space="preserve"> PAGEREF __RefHeading___doc_abbreviation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0F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C682A" w:rsidRDefault="00BE6DE2">
      <w:pPr>
        <w:tabs>
          <w:tab w:val="right" w:leader="dot" w:pos="9345"/>
        </w:tabs>
        <w:rPr>
          <w:noProof/>
        </w:rPr>
      </w:pPr>
      <w:hyperlink w:anchor="__RefHeading___doc_terms" w:history="1">
        <w:r w:rsidR="00AD03F9" w:rsidRPr="00932A4F">
          <w:rPr>
            <w:noProof/>
            <w:lang w:val="en-US"/>
          </w:rPr>
          <w:t>Термины и определения</w:t>
        </w:r>
        <w:r w:rsidR="00AD03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03F9">
          <w:rPr>
            <w:noProof/>
            <w:webHidden/>
          </w:rPr>
          <w:instrText xml:space="preserve"> PAGEREF __RefHeading___doc_terms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0F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C682A" w:rsidRDefault="00BE6DE2">
      <w:pPr>
        <w:tabs>
          <w:tab w:val="right" w:leader="dot" w:pos="9345"/>
        </w:tabs>
        <w:rPr>
          <w:noProof/>
        </w:rPr>
      </w:pPr>
      <w:hyperlink w:anchor="__RefHeading___doc_1" w:history="1">
        <w:r w:rsidR="00AD03F9" w:rsidRPr="00932A4F">
          <w:rPr>
            <w:noProof/>
            <w:lang w:val="en-US"/>
          </w:rPr>
          <w:t>1. Краткая информация</w:t>
        </w:r>
        <w:r w:rsidR="00AD03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03F9">
          <w:rPr>
            <w:noProof/>
            <w:webHidden/>
          </w:rPr>
          <w:instrText xml:space="preserve"> PAGEREF __RefHeading___doc_1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0F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C682A" w:rsidRDefault="00BE6DE2">
      <w:pPr>
        <w:tabs>
          <w:tab w:val="right" w:leader="dot" w:pos="9345"/>
        </w:tabs>
        <w:rPr>
          <w:noProof/>
        </w:rPr>
      </w:pPr>
      <w:hyperlink w:anchor="__RefHeading___doc_2" w:history="1">
        <w:r w:rsidR="00AD03F9" w:rsidRPr="00932A4F">
          <w:rPr>
            <w:noProof/>
            <w:lang w:val="en-US"/>
          </w:rPr>
          <w:t>2. Диагностика</w:t>
        </w:r>
        <w:r w:rsidR="00AD03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03F9">
          <w:rPr>
            <w:noProof/>
            <w:webHidden/>
          </w:rPr>
          <w:instrText xml:space="preserve"> PAGEREF __RefHeading___doc_2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0F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C682A" w:rsidRDefault="00BE6DE2">
      <w:pPr>
        <w:tabs>
          <w:tab w:val="right" w:leader="dot" w:pos="9345"/>
        </w:tabs>
        <w:rPr>
          <w:noProof/>
        </w:rPr>
      </w:pPr>
      <w:hyperlink w:anchor="__RefHeading___doc_3" w:history="1">
        <w:r w:rsidR="00AD03F9" w:rsidRPr="00932A4F">
          <w:rPr>
            <w:noProof/>
            <w:lang w:val="en-US"/>
          </w:rPr>
          <w:t>3. Лечение</w:t>
        </w:r>
        <w:r w:rsidR="00AD03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03F9">
          <w:rPr>
            <w:noProof/>
            <w:webHidden/>
          </w:rPr>
          <w:instrText xml:space="preserve"> PAGEREF __RefHeading___doc_3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0F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C682A" w:rsidRDefault="00BE6DE2">
      <w:pPr>
        <w:tabs>
          <w:tab w:val="right" w:leader="dot" w:pos="9345"/>
        </w:tabs>
        <w:rPr>
          <w:noProof/>
        </w:rPr>
      </w:pPr>
      <w:hyperlink w:anchor="__RefHeading___doc_4" w:history="1">
        <w:r w:rsidR="00AD03F9" w:rsidRPr="00932A4F">
          <w:rPr>
            <w:noProof/>
            <w:lang w:val="en-US"/>
          </w:rPr>
          <w:t>4. Реабилитация</w:t>
        </w:r>
        <w:r w:rsidR="00AD03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03F9">
          <w:rPr>
            <w:noProof/>
            <w:webHidden/>
          </w:rPr>
          <w:instrText xml:space="preserve"> PAGEREF __RefHeading___doc_4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0F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C682A" w:rsidRDefault="00BE6DE2">
      <w:pPr>
        <w:tabs>
          <w:tab w:val="right" w:leader="dot" w:pos="9345"/>
        </w:tabs>
        <w:rPr>
          <w:noProof/>
        </w:rPr>
      </w:pPr>
      <w:hyperlink w:anchor="__RefHeading___doc_5" w:history="1">
        <w:r w:rsidR="00AD03F9" w:rsidRPr="00932A4F">
          <w:rPr>
            <w:noProof/>
            <w:lang w:val="en-US"/>
          </w:rPr>
          <w:t>5. Профилактика</w:t>
        </w:r>
        <w:r w:rsidR="00AD03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03F9">
          <w:rPr>
            <w:noProof/>
            <w:webHidden/>
          </w:rPr>
          <w:instrText xml:space="preserve"> PAGEREF __RefHeading___doc_5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0F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C682A" w:rsidRDefault="00BE6DE2">
      <w:pPr>
        <w:tabs>
          <w:tab w:val="right" w:leader="dot" w:pos="9345"/>
        </w:tabs>
        <w:rPr>
          <w:noProof/>
        </w:rPr>
      </w:pPr>
      <w:hyperlink w:anchor="__RefHeading___doc_6" w:history="1">
        <w:r w:rsidR="00AD03F9" w:rsidRPr="00932A4F">
          <w:rPr>
            <w:noProof/>
            <w:lang w:val="en-US"/>
          </w:rPr>
          <w:t>6. Дополнительная информация, влияющая на течение и исход заболевания</w:t>
        </w:r>
        <w:r w:rsidR="00AD03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03F9">
          <w:rPr>
            <w:noProof/>
            <w:webHidden/>
          </w:rPr>
          <w:instrText xml:space="preserve"> PAGEREF __RefHeading___doc_6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0F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C682A" w:rsidRDefault="00BE6DE2">
      <w:pPr>
        <w:tabs>
          <w:tab w:val="right" w:leader="dot" w:pos="9345"/>
        </w:tabs>
        <w:rPr>
          <w:noProof/>
        </w:rPr>
      </w:pPr>
      <w:hyperlink w:anchor="__RefHeading___doc_criteria" w:history="1">
        <w:r w:rsidR="00AD03F9" w:rsidRPr="00932A4F">
          <w:rPr>
            <w:noProof/>
            <w:lang w:val="en-US"/>
          </w:rPr>
          <w:t>Критерии оценки качества медицинской помощи</w:t>
        </w:r>
        <w:r w:rsidR="00AD03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03F9">
          <w:rPr>
            <w:noProof/>
            <w:webHidden/>
          </w:rPr>
          <w:instrText xml:space="preserve"> PAGEREF __RefHeading___doc_criteria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0F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C682A" w:rsidRDefault="00BE6DE2">
      <w:pPr>
        <w:tabs>
          <w:tab w:val="right" w:leader="dot" w:pos="9345"/>
        </w:tabs>
        <w:rPr>
          <w:noProof/>
        </w:rPr>
      </w:pPr>
      <w:hyperlink w:anchor="__RefHeading___doc_bible" w:history="1">
        <w:r w:rsidR="00AD03F9" w:rsidRPr="00932A4F">
          <w:rPr>
            <w:noProof/>
            <w:lang w:val="en-US"/>
          </w:rPr>
          <w:t>Список литературы</w:t>
        </w:r>
        <w:r w:rsidR="00AD03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03F9">
          <w:rPr>
            <w:noProof/>
            <w:webHidden/>
          </w:rPr>
          <w:instrText xml:space="preserve"> PAGEREF __RefHeading___doc_bible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0FE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0C682A" w:rsidRDefault="00BE6DE2">
      <w:pPr>
        <w:tabs>
          <w:tab w:val="right" w:leader="dot" w:pos="9345"/>
        </w:tabs>
        <w:rPr>
          <w:noProof/>
        </w:rPr>
      </w:pPr>
      <w:hyperlink w:anchor="__RefHeading___doc_a1" w:history="1">
        <w:r w:rsidR="00AD03F9" w:rsidRPr="00932A4F">
          <w:rPr>
            <w:noProof/>
            <w:lang w:val="en-US"/>
          </w:rPr>
          <w:t>Приложение А1. Состав рабочей группы</w:t>
        </w:r>
        <w:r w:rsidR="00AD03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03F9">
          <w:rPr>
            <w:noProof/>
            <w:webHidden/>
          </w:rPr>
          <w:instrText xml:space="preserve"> PAGEREF __RefHeading___doc_a1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0FE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0C682A" w:rsidRDefault="00BE6DE2">
      <w:pPr>
        <w:tabs>
          <w:tab w:val="right" w:leader="dot" w:pos="9345"/>
        </w:tabs>
        <w:rPr>
          <w:noProof/>
        </w:rPr>
      </w:pPr>
      <w:hyperlink w:anchor="__RefHeading___doc_a2" w:history="1">
        <w:r w:rsidR="00AD03F9" w:rsidRPr="00932A4F">
          <w:rPr>
            <w:noProof/>
            <w:lang w:val="en-US"/>
          </w:rPr>
          <w:t>Приложение А2. Методология разработки клинических рекомендаций</w:t>
        </w:r>
        <w:r w:rsidR="00AD03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03F9">
          <w:rPr>
            <w:noProof/>
            <w:webHidden/>
          </w:rPr>
          <w:instrText xml:space="preserve"> PAGEREF __RefHeading___doc_a2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0FE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0C682A" w:rsidRDefault="00BE6DE2">
      <w:pPr>
        <w:tabs>
          <w:tab w:val="right" w:leader="dot" w:pos="9345"/>
        </w:tabs>
        <w:rPr>
          <w:noProof/>
        </w:rPr>
      </w:pPr>
      <w:hyperlink w:anchor="__RefHeading___doc_a3" w:history="1">
        <w:r w:rsidR="00AD03F9" w:rsidRPr="00932A4F">
          <w:rPr>
            <w:noProof/>
            <w:lang w:val="en-US"/>
          </w:rPr>
          <w:t>Приложение А3. Связанные документы</w:t>
        </w:r>
        <w:r w:rsidR="00AD03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03F9">
          <w:rPr>
            <w:noProof/>
            <w:webHidden/>
          </w:rPr>
          <w:instrText xml:space="preserve"> PAGEREF __RefHeading___doc_a3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0FE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0C682A" w:rsidRDefault="00BE6DE2">
      <w:pPr>
        <w:tabs>
          <w:tab w:val="right" w:leader="dot" w:pos="9345"/>
        </w:tabs>
        <w:rPr>
          <w:noProof/>
        </w:rPr>
      </w:pPr>
      <w:hyperlink w:anchor="__RefHeading___doc_b" w:history="1">
        <w:r w:rsidR="00AD03F9" w:rsidRPr="00932A4F">
          <w:rPr>
            <w:noProof/>
            <w:lang w:val="en-US"/>
          </w:rPr>
          <w:t>Приложение Б. Алгоритмы ведения пациента</w:t>
        </w:r>
        <w:r w:rsidR="00AD03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03F9">
          <w:rPr>
            <w:noProof/>
            <w:webHidden/>
          </w:rPr>
          <w:instrText xml:space="preserve"> PAGEREF __RefHeading___doc_b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0FE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0C682A" w:rsidRDefault="00BE6DE2">
      <w:pPr>
        <w:tabs>
          <w:tab w:val="right" w:leader="dot" w:pos="9345"/>
        </w:tabs>
        <w:rPr>
          <w:noProof/>
        </w:rPr>
      </w:pPr>
      <w:hyperlink w:anchor="__RefHeading___doc_v" w:history="1">
        <w:r w:rsidR="00AD03F9" w:rsidRPr="00932A4F">
          <w:rPr>
            <w:noProof/>
            <w:lang w:val="en-US"/>
          </w:rPr>
          <w:t>Приложение В. Информация для пациентов</w:t>
        </w:r>
        <w:r w:rsidR="00AD03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03F9">
          <w:rPr>
            <w:noProof/>
            <w:webHidden/>
          </w:rPr>
          <w:instrText xml:space="preserve"> PAGEREF __RefHeading___doc_v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0FE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0C682A" w:rsidRDefault="00BE6DE2">
      <w:pPr>
        <w:tabs>
          <w:tab w:val="right" w:leader="dot" w:pos="9345"/>
        </w:tabs>
        <w:rPr>
          <w:noProof/>
        </w:rPr>
      </w:pPr>
      <w:hyperlink w:anchor="__RefHeading___doc_g" w:history="1">
        <w:r w:rsidR="00AD03F9" w:rsidRPr="00932A4F">
          <w:rPr>
            <w:noProof/>
            <w:lang w:val="en-US"/>
          </w:rPr>
          <w:t>Приложение Г.</w:t>
        </w:r>
        <w:r w:rsidR="00AD03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03F9">
          <w:rPr>
            <w:noProof/>
            <w:webHidden/>
          </w:rPr>
          <w:instrText xml:space="preserve"> PAGEREF __RefHeading___doc_g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0FE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0C682A" w:rsidRDefault="00BE6DE2">
      <w:r>
        <w:rPr>
          <w:b/>
          <w:bCs/>
          <w:noProof/>
        </w:rPr>
        <w:fldChar w:fldCharType="end"/>
      </w:r>
    </w:p>
    <w:p w:rsidR="00D343A8" w:rsidRDefault="00AD03F9">
      <w:pPr>
        <w:jc w:val="center"/>
      </w:pPr>
      <w:r>
        <w:br w:type="page"/>
      </w:r>
      <w:bookmarkStart w:id="1" w:name="__RefHeading___doc_key_words"/>
      <w:r>
        <w:rPr>
          <w:b/>
          <w:sz w:val="28"/>
          <w:szCs w:val="28"/>
        </w:rPr>
        <w:lastRenderedPageBreak/>
        <w:t>Ключевые слова</w:t>
      </w:r>
      <w:bookmarkEnd w:id="1"/>
    </w:p>
    <w:p w:rsidR="003D4977" w:rsidRDefault="00AD03F9" w:rsidP="00AD03F9">
      <w:pPr>
        <w:pStyle w:val="afa"/>
        <w:numPr>
          <w:ilvl w:val="0"/>
          <w:numId w:val="3"/>
        </w:numPr>
        <w:spacing w:before="100" w:after="100" w:line="240" w:lineRule="auto"/>
        <w:divId w:val="835999895"/>
      </w:pPr>
      <w:r>
        <w:t xml:space="preserve">глаукома </w:t>
      </w:r>
      <w:proofErr w:type="spellStart"/>
      <w:r>
        <w:t>открытоугольная</w:t>
      </w:r>
      <w:proofErr w:type="spellEnd"/>
    </w:p>
    <w:p w:rsidR="003D4977" w:rsidRDefault="00AD03F9" w:rsidP="00AD03F9">
      <w:pPr>
        <w:pStyle w:val="afa"/>
        <w:numPr>
          <w:ilvl w:val="0"/>
          <w:numId w:val="3"/>
        </w:numPr>
        <w:spacing w:before="100" w:after="100" w:line="240" w:lineRule="auto"/>
        <w:divId w:val="835999895"/>
      </w:pPr>
      <w:r>
        <w:t>диагностика</w:t>
      </w:r>
    </w:p>
    <w:p w:rsidR="003D4977" w:rsidRDefault="00AD03F9" w:rsidP="00AD03F9">
      <w:pPr>
        <w:pStyle w:val="afa"/>
        <w:numPr>
          <w:ilvl w:val="0"/>
          <w:numId w:val="3"/>
        </w:numPr>
        <w:spacing w:before="100" w:after="100" w:line="240" w:lineRule="auto"/>
        <w:divId w:val="835999895"/>
      </w:pPr>
      <w:r>
        <w:t>лечение</w:t>
      </w:r>
    </w:p>
    <w:p w:rsidR="003D4977" w:rsidRDefault="00AD03F9" w:rsidP="00AD03F9">
      <w:pPr>
        <w:pStyle w:val="afa"/>
        <w:numPr>
          <w:ilvl w:val="0"/>
          <w:numId w:val="3"/>
        </w:numPr>
        <w:spacing w:before="100" w:after="100" w:line="240" w:lineRule="auto"/>
        <w:divId w:val="835999895"/>
      </w:pPr>
      <w:r>
        <w:t>диспансеризация</w:t>
      </w:r>
    </w:p>
    <w:p w:rsidR="00D343A8" w:rsidRDefault="00AD03F9">
      <w:pPr>
        <w:jc w:val="center"/>
      </w:pPr>
      <w:r>
        <w:br w:type="page"/>
      </w:r>
      <w:bookmarkStart w:id="2" w:name="__RefHeading___doc_abbreviation"/>
      <w:r>
        <w:rPr>
          <w:b/>
          <w:sz w:val="28"/>
          <w:szCs w:val="28"/>
        </w:rPr>
        <w:lastRenderedPageBreak/>
        <w:t>Список сокращений</w:t>
      </w:r>
      <w:bookmarkEnd w:id="2"/>
    </w:p>
    <w:p w:rsidR="003D4977" w:rsidRDefault="00AD03F9">
      <w:pPr>
        <w:pStyle w:val="afa"/>
        <w:divId w:val="732433229"/>
      </w:pPr>
      <w:r>
        <w:t xml:space="preserve">АГО - </w:t>
      </w:r>
      <w:proofErr w:type="spellStart"/>
      <w:r>
        <w:t>антиглаукоматозная</w:t>
      </w:r>
      <w:proofErr w:type="spellEnd"/>
      <w:r>
        <w:t xml:space="preserve"> операция</w:t>
      </w:r>
    </w:p>
    <w:p w:rsidR="003D4977" w:rsidRDefault="00AD03F9">
      <w:pPr>
        <w:pStyle w:val="afa"/>
        <w:divId w:val="732433229"/>
      </w:pPr>
      <w:r>
        <w:t>ВГД - внутриглазное давление</w:t>
      </w:r>
    </w:p>
    <w:p w:rsidR="003D4977" w:rsidRDefault="00AD03F9">
      <w:pPr>
        <w:pStyle w:val="afa"/>
        <w:divId w:val="732433229"/>
      </w:pPr>
      <w:r>
        <w:t>ДЗН - диск зрительного нерва</w:t>
      </w:r>
    </w:p>
    <w:p w:rsidR="003D4977" w:rsidRDefault="00AD03F9">
      <w:pPr>
        <w:pStyle w:val="afa"/>
        <w:divId w:val="732433229"/>
      </w:pPr>
      <w:r>
        <w:t xml:space="preserve">ЛДГП - лазерная </w:t>
      </w:r>
      <w:proofErr w:type="spellStart"/>
      <w:r>
        <w:t>десцеметогониопунктура</w:t>
      </w:r>
      <w:proofErr w:type="spellEnd"/>
    </w:p>
    <w:p w:rsidR="003D4977" w:rsidRDefault="00AD03F9">
      <w:pPr>
        <w:pStyle w:val="afa"/>
        <w:divId w:val="732433229"/>
      </w:pPr>
      <w:r>
        <w:t>ЛС - лекарственное средство</w:t>
      </w:r>
    </w:p>
    <w:p w:rsidR="003D4977" w:rsidRDefault="00AD03F9">
      <w:pPr>
        <w:pStyle w:val="afa"/>
        <w:divId w:val="732433229"/>
      </w:pPr>
      <w:r>
        <w:t xml:space="preserve">ЛТП - лазерная </w:t>
      </w:r>
      <w:proofErr w:type="spellStart"/>
      <w:r>
        <w:t>трабекулопластика</w:t>
      </w:r>
      <w:proofErr w:type="spellEnd"/>
    </w:p>
    <w:p w:rsidR="003D4977" w:rsidRDefault="00AD03F9">
      <w:pPr>
        <w:pStyle w:val="afa"/>
        <w:divId w:val="732433229"/>
      </w:pPr>
      <w:r>
        <w:t>МКБ 10 - международная классификация болезней 10-го пересмотра</w:t>
      </w:r>
    </w:p>
    <w:p w:rsidR="003D4977" w:rsidRDefault="00AD03F9">
      <w:pPr>
        <w:pStyle w:val="afa"/>
        <w:divId w:val="732433229"/>
      </w:pPr>
      <w:r>
        <w:t xml:space="preserve">НРП - </w:t>
      </w:r>
      <w:proofErr w:type="spellStart"/>
      <w:r>
        <w:t>нейроретинальный</w:t>
      </w:r>
      <w:proofErr w:type="spellEnd"/>
      <w:r>
        <w:t xml:space="preserve"> поясок</w:t>
      </w:r>
    </w:p>
    <w:p w:rsidR="003D4977" w:rsidRDefault="00AD03F9">
      <w:pPr>
        <w:pStyle w:val="afa"/>
        <w:divId w:val="732433229"/>
      </w:pPr>
      <w:r>
        <w:t>ПЗ - поле зрения</w:t>
      </w:r>
    </w:p>
    <w:p w:rsidR="003D4977" w:rsidRDefault="00AD03F9">
      <w:pPr>
        <w:pStyle w:val="afa"/>
        <w:divId w:val="732433229"/>
      </w:pPr>
      <w:r>
        <w:t xml:space="preserve">ПОУГ - первичная </w:t>
      </w:r>
      <w:proofErr w:type="spellStart"/>
      <w:r>
        <w:t>открытоугольная</w:t>
      </w:r>
      <w:proofErr w:type="spellEnd"/>
      <w:r>
        <w:t xml:space="preserve"> глаукома</w:t>
      </w:r>
    </w:p>
    <w:p w:rsidR="003D4977" w:rsidRDefault="00AD03F9">
      <w:pPr>
        <w:pStyle w:val="afa"/>
        <w:divId w:val="732433229"/>
      </w:pPr>
      <w:r>
        <w:t xml:space="preserve">СЛТ - селективная лазерная </w:t>
      </w:r>
      <w:proofErr w:type="spellStart"/>
      <w:r>
        <w:t>трабекулопластика</w:t>
      </w:r>
      <w:proofErr w:type="spellEnd"/>
    </w:p>
    <w:p w:rsidR="003D4977" w:rsidRDefault="00AD03F9">
      <w:pPr>
        <w:pStyle w:val="afa"/>
        <w:divId w:val="732433229"/>
      </w:pPr>
      <w:r>
        <w:t>СНВС - слой нервных волокон сетчатки</w:t>
      </w:r>
    </w:p>
    <w:p w:rsidR="003D4977" w:rsidRDefault="00AD03F9">
      <w:pPr>
        <w:pStyle w:val="afa"/>
        <w:divId w:val="732433229"/>
      </w:pPr>
      <w:r>
        <w:t>УПК - угол передней камеры</w:t>
      </w:r>
    </w:p>
    <w:p w:rsidR="003D4977" w:rsidRDefault="00AD03F9">
      <w:pPr>
        <w:pStyle w:val="afa"/>
        <w:divId w:val="732433229"/>
      </w:pPr>
      <w:r>
        <w:t>ЦТР - центральная толщина роговицы</w:t>
      </w:r>
    </w:p>
    <w:p w:rsidR="00D343A8" w:rsidRDefault="00AD03F9">
      <w:pPr>
        <w:jc w:val="center"/>
      </w:pPr>
      <w:r>
        <w:br w:type="page"/>
      </w:r>
      <w:bookmarkStart w:id="3" w:name="__RefHeading___doc_terms"/>
      <w:r>
        <w:rPr>
          <w:b/>
          <w:sz w:val="28"/>
          <w:szCs w:val="28"/>
        </w:rPr>
        <w:lastRenderedPageBreak/>
        <w:t>Термины и определения</w:t>
      </w:r>
      <w:bookmarkEnd w:id="3"/>
    </w:p>
    <w:p w:rsidR="003D4977" w:rsidRDefault="00AD03F9">
      <w:pPr>
        <w:pStyle w:val="afa"/>
        <w:divId w:val="546725712"/>
      </w:pPr>
      <w:r>
        <w:rPr>
          <w:rStyle w:val="aff8"/>
        </w:rPr>
        <w:t>«</w:t>
      </w:r>
      <w:proofErr w:type="spellStart"/>
      <w:r>
        <w:rPr>
          <w:rStyle w:val="aff8"/>
        </w:rPr>
        <w:t>Декомпенсированная</w:t>
      </w:r>
      <w:proofErr w:type="spellEnd"/>
      <w:r>
        <w:rPr>
          <w:rStyle w:val="aff8"/>
        </w:rPr>
        <w:t xml:space="preserve"> глаукома» –</w:t>
      </w:r>
      <w:r>
        <w:t xml:space="preserve"> превышение нормальных значений </w:t>
      </w:r>
      <w:proofErr w:type="spellStart"/>
      <w:r>
        <w:t>офтальмотонуса</w:t>
      </w:r>
      <w:proofErr w:type="spellEnd"/>
      <w:r>
        <w:t>.</w:t>
      </w:r>
    </w:p>
    <w:p w:rsidR="003D4977" w:rsidRDefault="00AD03F9">
      <w:pPr>
        <w:pStyle w:val="afa"/>
        <w:divId w:val="546725712"/>
      </w:pPr>
      <w:r>
        <w:rPr>
          <w:rStyle w:val="aff8"/>
        </w:rPr>
        <w:t xml:space="preserve">«Компенсированная глаукома» </w:t>
      </w:r>
      <w:r>
        <w:t xml:space="preserve">– течение заболевания с </w:t>
      </w:r>
      <w:proofErr w:type="gramStart"/>
      <w:r>
        <w:t>нормальным</w:t>
      </w:r>
      <w:proofErr w:type="gramEnd"/>
      <w:r>
        <w:t xml:space="preserve"> ВГД</w:t>
      </w:r>
    </w:p>
    <w:p w:rsidR="003D4977" w:rsidRDefault="00AD03F9">
      <w:pPr>
        <w:pStyle w:val="afa"/>
        <w:divId w:val="546725712"/>
      </w:pPr>
      <w:r>
        <w:rPr>
          <w:rStyle w:val="aff8"/>
        </w:rPr>
        <w:t xml:space="preserve">Начальная (I), развитая (II), </w:t>
      </w:r>
      <w:proofErr w:type="spellStart"/>
      <w:r>
        <w:rPr>
          <w:rStyle w:val="aff8"/>
        </w:rPr>
        <w:t>далекозашедшая</w:t>
      </w:r>
      <w:proofErr w:type="spellEnd"/>
      <w:r>
        <w:rPr>
          <w:rStyle w:val="aff8"/>
        </w:rPr>
        <w:t xml:space="preserve"> (III), терминальная (IV) – </w:t>
      </w:r>
      <w:r>
        <w:t>термины, обозначающие соответствующие стадии заболевания и отражающие этапы его последовательного прогрессирования</w:t>
      </w:r>
      <w:r>
        <w:rPr>
          <w:rStyle w:val="aff8"/>
        </w:rPr>
        <w:t>.</w:t>
      </w:r>
    </w:p>
    <w:p w:rsidR="003D4977" w:rsidRDefault="00AD03F9">
      <w:pPr>
        <w:pStyle w:val="afa"/>
        <w:divId w:val="546725712"/>
      </w:pPr>
      <w:r>
        <w:rPr>
          <w:rStyle w:val="aff8"/>
        </w:rPr>
        <w:t>Нормальное, умеренно повышенное, высокое ВГД</w:t>
      </w:r>
      <w:r>
        <w:t xml:space="preserve"> – уровни повышения </w:t>
      </w:r>
      <w:proofErr w:type="spellStart"/>
      <w:r>
        <w:t>офтальмотонуса</w:t>
      </w:r>
      <w:proofErr w:type="spellEnd"/>
      <w:r>
        <w:t xml:space="preserve"> в соответствии с классификацией глаукомы </w:t>
      </w:r>
      <w:r>
        <w:rPr>
          <w:rStyle w:val="aff9"/>
        </w:rPr>
        <w:t>(</w:t>
      </w:r>
      <w:proofErr w:type="gramStart"/>
      <w:r>
        <w:rPr>
          <w:rStyle w:val="aff9"/>
        </w:rPr>
        <w:t>см</w:t>
      </w:r>
      <w:proofErr w:type="gramEnd"/>
      <w:r>
        <w:rPr>
          <w:rStyle w:val="aff9"/>
        </w:rPr>
        <w:t xml:space="preserve"> табл.1).</w:t>
      </w:r>
    </w:p>
    <w:p w:rsidR="00D343A8" w:rsidRDefault="00AD03F9">
      <w:pPr>
        <w:jc w:val="center"/>
      </w:pPr>
      <w:r>
        <w:br w:type="page"/>
      </w:r>
      <w:bookmarkStart w:id="4" w:name="__RefHeading___doc_1"/>
      <w:r>
        <w:rPr>
          <w:b/>
          <w:sz w:val="28"/>
          <w:szCs w:val="28"/>
        </w:rPr>
        <w:lastRenderedPageBreak/>
        <w:t>1. Краткая информация</w:t>
      </w:r>
      <w:bookmarkEnd w:id="4"/>
    </w:p>
    <w:p w:rsidR="003D4977" w:rsidRDefault="00AD03F9">
      <w:pPr>
        <w:pStyle w:val="2"/>
        <w:divId w:val="767046692"/>
        <w:rPr>
          <w:rFonts w:eastAsia="Times New Roman"/>
          <w:sz w:val="36"/>
          <w:szCs w:val="36"/>
        </w:rPr>
      </w:pPr>
      <w:r>
        <w:rPr>
          <w:rStyle w:val="aff8"/>
          <w:rFonts w:eastAsia="Times New Roman"/>
          <w:b/>
          <w:bCs w:val="0"/>
        </w:rPr>
        <w:t>1.1 Определение</w:t>
      </w:r>
    </w:p>
    <w:p w:rsidR="003D4977" w:rsidRDefault="00AD03F9">
      <w:pPr>
        <w:pStyle w:val="afa"/>
        <w:divId w:val="767046692"/>
        <w:rPr>
          <w:rFonts w:eastAsiaTheme="minorEastAsia"/>
        </w:rPr>
      </w:pPr>
      <w:r>
        <w:rPr>
          <w:rStyle w:val="aff8"/>
        </w:rPr>
        <w:t>Глаукома</w:t>
      </w:r>
      <w:r>
        <w:t xml:space="preserve"> – заболевание или группа заболеваний, сопровождающаяся триадой признаков:</w:t>
      </w:r>
    </w:p>
    <w:p w:rsidR="003D4977" w:rsidRDefault="00AD03F9" w:rsidP="00AD03F9">
      <w:pPr>
        <w:pStyle w:val="afa"/>
        <w:numPr>
          <w:ilvl w:val="0"/>
          <w:numId w:val="4"/>
        </w:numPr>
        <w:spacing w:before="100" w:after="100" w:line="240" w:lineRule="auto"/>
        <w:divId w:val="767046692"/>
      </w:pPr>
      <w:r>
        <w:t>периодическим или постоянным повышением уровня внутриглазного давления (ВГД);</w:t>
      </w:r>
    </w:p>
    <w:p w:rsidR="003D4977" w:rsidRDefault="00AD03F9" w:rsidP="00AD03F9">
      <w:pPr>
        <w:pStyle w:val="afa"/>
        <w:numPr>
          <w:ilvl w:val="0"/>
          <w:numId w:val="4"/>
        </w:numPr>
        <w:spacing w:before="100" w:after="100" w:line="240" w:lineRule="auto"/>
        <w:divId w:val="767046692"/>
      </w:pPr>
      <w:r>
        <w:t>атрофией зрительного нерва (с экскавацией);</w:t>
      </w:r>
    </w:p>
    <w:p w:rsidR="003D4977" w:rsidRDefault="00AD03F9" w:rsidP="00AD03F9">
      <w:pPr>
        <w:pStyle w:val="afa"/>
        <w:numPr>
          <w:ilvl w:val="0"/>
          <w:numId w:val="4"/>
        </w:numPr>
        <w:spacing w:before="100" w:after="100" w:line="240" w:lineRule="auto"/>
        <w:divId w:val="767046692"/>
      </w:pPr>
      <w:r>
        <w:t>характерными изменениями поля зрения (ПЗ).</w:t>
      </w:r>
    </w:p>
    <w:p w:rsidR="003D4977" w:rsidRDefault="00AD03F9">
      <w:pPr>
        <w:pStyle w:val="2"/>
        <w:divId w:val="767046692"/>
        <w:rPr>
          <w:rFonts w:eastAsia="Times New Roman"/>
        </w:rPr>
      </w:pPr>
      <w:r>
        <w:rPr>
          <w:rStyle w:val="aff8"/>
          <w:rFonts w:eastAsia="Times New Roman"/>
          <w:b/>
          <w:bCs w:val="0"/>
        </w:rPr>
        <w:t>1.2 Этиология и патогенез</w:t>
      </w:r>
    </w:p>
    <w:p w:rsidR="003D4977" w:rsidRDefault="00AD03F9">
      <w:pPr>
        <w:pStyle w:val="afa"/>
        <w:divId w:val="767046692"/>
        <w:rPr>
          <w:rFonts w:eastAsiaTheme="minorEastAsia"/>
        </w:rPr>
      </w:pPr>
      <w:proofErr w:type="gramStart"/>
      <w:r>
        <w:t xml:space="preserve">В данных клинических рекомендациях рассматривается </w:t>
      </w:r>
      <w:proofErr w:type="spellStart"/>
      <w:r>
        <w:rPr>
          <w:rStyle w:val="aff8"/>
        </w:rPr>
        <w:t>первичнаяглаукома</w:t>
      </w:r>
      <w:proofErr w:type="spellEnd"/>
      <w:r>
        <w:rPr>
          <w:rStyle w:val="aff8"/>
        </w:rPr>
        <w:t>, при которой</w:t>
      </w:r>
      <w:r>
        <w:t xml:space="preserve"> при которой патологические процессы возникают в углу передней камеры (УПК), дренажной системе глаза и в диске зрительного нерва (ДЗН) и представляют собой последовательные патогенетические этапы развития глаукомы.</w:t>
      </w:r>
      <w:proofErr w:type="gramEnd"/>
    </w:p>
    <w:p w:rsidR="003D4977" w:rsidRDefault="00AD03F9">
      <w:pPr>
        <w:pStyle w:val="afa"/>
        <w:divId w:val="767046692"/>
      </w:pPr>
      <w:proofErr w:type="spellStart"/>
      <w:r>
        <w:rPr>
          <w:rStyle w:val="aff8"/>
        </w:rPr>
        <w:t>Открытоугольная</w:t>
      </w:r>
      <w:proofErr w:type="spellEnd"/>
      <w:r>
        <w:rPr>
          <w:rStyle w:val="aff8"/>
        </w:rPr>
        <w:t xml:space="preserve">, </w:t>
      </w:r>
      <w:proofErr w:type="spellStart"/>
      <w:r>
        <w:rPr>
          <w:rStyle w:val="aff8"/>
        </w:rPr>
        <w:t>закрытоугольная</w:t>
      </w:r>
      <w:proofErr w:type="spellEnd"/>
      <w:r>
        <w:rPr>
          <w:rStyle w:val="aff8"/>
        </w:rPr>
        <w:t xml:space="preserve"> и </w:t>
      </w:r>
      <w:proofErr w:type="spellStart"/>
      <w:r>
        <w:rPr>
          <w:rStyle w:val="aff8"/>
        </w:rPr>
        <w:t>смешанноугольная</w:t>
      </w:r>
      <w:proofErr w:type="spellEnd"/>
      <w:r>
        <w:t xml:space="preserve"> формы глаукомы обусловлены соответствующими особенностями анатомо-топографических соотношений угла передней камеры глаза.</w:t>
      </w:r>
    </w:p>
    <w:p w:rsidR="003D4977" w:rsidRDefault="00AD03F9">
      <w:pPr>
        <w:pStyle w:val="2"/>
        <w:divId w:val="767046692"/>
        <w:rPr>
          <w:rFonts w:eastAsia="Times New Roman"/>
        </w:rPr>
      </w:pPr>
      <w:r>
        <w:rPr>
          <w:rStyle w:val="aff8"/>
          <w:rFonts w:eastAsia="Times New Roman"/>
          <w:b/>
          <w:bCs w:val="0"/>
        </w:rPr>
        <w:t>1.3 Эпидемиология</w:t>
      </w:r>
    </w:p>
    <w:p w:rsidR="003D4977" w:rsidRDefault="00AD03F9">
      <w:pPr>
        <w:pStyle w:val="afa"/>
        <w:divId w:val="767046692"/>
        <w:rPr>
          <w:rFonts w:eastAsiaTheme="minorEastAsia"/>
        </w:rPr>
      </w:pPr>
      <w:r>
        <w:t xml:space="preserve">По данным Всемирной Организации Здравоохранения, число глаукомных больных в мире колеблется от 60,5 до 105 </w:t>
      </w:r>
      <w:proofErr w:type="spellStart"/>
      <w:proofErr w:type="gramStart"/>
      <w:r>
        <w:t>млн</w:t>
      </w:r>
      <w:proofErr w:type="spellEnd"/>
      <w:proofErr w:type="gramEnd"/>
      <w:r>
        <w:t xml:space="preserve"> человек, при этом прогнозируется увеличение числа заболевших еще на 10 </w:t>
      </w:r>
      <w:proofErr w:type="spellStart"/>
      <w:r>
        <w:t>млн</w:t>
      </w:r>
      <w:proofErr w:type="spellEnd"/>
      <w:r>
        <w:t xml:space="preserve"> в течение ближайших 10 лет.</w:t>
      </w:r>
    </w:p>
    <w:p w:rsidR="003D4977" w:rsidRDefault="00AD03F9">
      <w:pPr>
        <w:pStyle w:val="afa"/>
        <w:divId w:val="767046692"/>
      </w:pPr>
      <w:r>
        <w:t xml:space="preserve">В России выявлено более 1 млн. пациентов с глаукомой, однако предполагается, что истинное число заболевших </w:t>
      </w:r>
      <w:proofErr w:type="gramStart"/>
      <w:r>
        <w:t>вдвое больше</w:t>
      </w:r>
      <w:proofErr w:type="gramEnd"/>
      <w:r>
        <w:t>.</w:t>
      </w:r>
    </w:p>
    <w:p w:rsidR="003D4977" w:rsidRDefault="00AD03F9">
      <w:pPr>
        <w:pStyle w:val="2"/>
        <w:divId w:val="767046692"/>
        <w:rPr>
          <w:rFonts w:eastAsia="Times New Roman"/>
        </w:rPr>
      </w:pPr>
      <w:r>
        <w:rPr>
          <w:rStyle w:val="aff8"/>
          <w:rFonts w:eastAsia="Times New Roman"/>
          <w:b/>
          <w:bCs w:val="0"/>
        </w:rPr>
        <w:t>1.4 Кодирование по МКБ-10</w:t>
      </w:r>
    </w:p>
    <w:p w:rsidR="003D4977" w:rsidRDefault="00AD03F9">
      <w:pPr>
        <w:pStyle w:val="afa"/>
        <w:divId w:val="767046692"/>
        <w:rPr>
          <w:rFonts w:eastAsiaTheme="minorEastAsia"/>
        </w:rPr>
      </w:pPr>
      <w:r>
        <w:t>H40.0 – Подозрение на глаукому</w:t>
      </w:r>
    </w:p>
    <w:p w:rsidR="003D4977" w:rsidRDefault="00AD03F9">
      <w:pPr>
        <w:pStyle w:val="afa"/>
        <w:divId w:val="767046692"/>
      </w:pPr>
      <w:r>
        <w:t xml:space="preserve">H40.1 – Первичная </w:t>
      </w:r>
      <w:proofErr w:type="spellStart"/>
      <w:r>
        <w:t>открытоугольная</w:t>
      </w:r>
      <w:proofErr w:type="spellEnd"/>
      <w:r>
        <w:t xml:space="preserve"> глаукома</w:t>
      </w:r>
    </w:p>
    <w:p w:rsidR="003D4977" w:rsidRDefault="00AD03F9">
      <w:pPr>
        <w:pStyle w:val="2"/>
        <w:divId w:val="767046692"/>
        <w:rPr>
          <w:rFonts w:eastAsia="Times New Roman"/>
        </w:rPr>
      </w:pPr>
      <w:r>
        <w:rPr>
          <w:rStyle w:val="aff8"/>
          <w:rFonts w:eastAsia="Times New Roman"/>
          <w:b/>
          <w:bCs w:val="0"/>
        </w:rPr>
        <w:t>1.5 Классификация глаукомы</w:t>
      </w:r>
    </w:p>
    <w:p w:rsidR="003D4977" w:rsidRDefault="00AD03F9">
      <w:pPr>
        <w:pStyle w:val="afa"/>
        <w:divId w:val="767046692"/>
        <w:rPr>
          <w:rFonts w:eastAsiaTheme="minorEastAsia"/>
        </w:rPr>
      </w:pPr>
      <w:r>
        <w:t>Глаукома сопровождается триадой признаков:</w:t>
      </w:r>
    </w:p>
    <w:p w:rsidR="003D4977" w:rsidRDefault="00AD03F9" w:rsidP="00AD03F9">
      <w:pPr>
        <w:pStyle w:val="afa"/>
        <w:numPr>
          <w:ilvl w:val="0"/>
          <w:numId w:val="5"/>
        </w:numPr>
        <w:spacing w:before="100" w:after="100" w:line="240" w:lineRule="auto"/>
        <w:divId w:val="767046692"/>
      </w:pPr>
      <w:r>
        <w:t>периодическим или постоянным повышением уровня ВГД;</w:t>
      </w:r>
    </w:p>
    <w:p w:rsidR="003D4977" w:rsidRDefault="00AD03F9" w:rsidP="00AD03F9">
      <w:pPr>
        <w:pStyle w:val="afa"/>
        <w:numPr>
          <w:ilvl w:val="0"/>
          <w:numId w:val="5"/>
        </w:numPr>
        <w:spacing w:before="100" w:after="100" w:line="240" w:lineRule="auto"/>
        <w:divId w:val="767046692"/>
      </w:pPr>
      <w:r>
        <w:t>атрофией зрительного нерва (с экскавацией);</w:t>
      </w:r>
    </w:p>
    <w:p w:rsidR="003D4977" w:rsidRDefault="00AD03F9" w:rsidP="00AD03F9">
      <w:pPr>
        <w:pStyle w:val="afa"/>
        <w:numPr>
          <w:ilvl w:val="0"/>
          <w:numId w:val="5"/>
        </w:numPr>
        <w:spacing w:before="100" w:after="100" w:line="240" w:lineRule="auto"/>
        <w:divId w:val="767046692"/>
      </w:pPr>
      <w:r>
        <w:t>характерными изменениями поля зрения (ПЗ).</w:t>
      </w:r>
    </w:p>
    <w:p w:rsidR="003D4977" w:rsidRDefault="00AD03F9">
      <w:pPr>
        <w:pStyle w:val="afa"/>
        <w:divId w:val="767046692"/>
      </w:pPr>
      <w:r>
        <w:t> </w:t>
      </w:r>
      <w:r>
        <w:rPr>
          <w:rStyle w:val="aff8"/>
        </w:rPr>
        <w:t>Таблица 1</w:t>
      </w:r>
      <w:r>
        <w:t xml:space="preserve"> – Классификация первичной глаукомы (Нестерова-Бунина, 1977)</w:t>
      </w:r>
    </w:p>
    <w:tbl>
      <w:tblPr>
        <w:tblW w:w="0" w:type="auto"/>
        <w:jc w:val="righ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64"/>
        <w:gridCol w:w="2485"/>
        <w:gridCol w:w="2062"/>
        <w:gridCol w:w="2760"/>
      </w:tblGrid>
      <w:tr w:rsidR="003D4977">
        <w:trPr>
          <w:divId w:val="767046692"/>
          <w:jc w:val="right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rPr>
                <w:rStyle w:val="aff8"/>
              </w:rPr>
              <w:lastRenderedPageBreak/>
              <w:t>Форма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rPr>
                <w:rStyle w:val="aff8"/>
              </w:rPr>
              <w:t>Стадия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rPr>
                <w:rStyle w:val="aff8"/>
              </w:rPr>
              <w:t>Состояние уровня ВГД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rPr>
                <w:rStyle w:val="aff8"/>
              </w:rPr>
              <w:t>Динамика зрительных функций</w:t>
            </w:r>
          </w:p>
        </w:tc>
      </w:tr>
      <w:tr w:rsidR="003D4977">
        <w:trPr>
          <w:divId w:val="767046692"/>
          <w:jc w:val="right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  <w:jc w:val="center"/>
            </w:pPr>
            <w:proofErr w:type="spellStart"/>
            <w:r>
              <w:t>Закрытоугольная</w:t>
            </w:r>
            <w:proofErr w:type="spellEnd"/>
          </w:p>
          <w:p w:rsidR="003D4977" w:rsidRDefault="00AD03F9">
            <w:pPr>
              <w:pStyle w:val="afa"/>
              <w:jc w:val="center"/>
            </w:pPr>
            <w:proofErr w:type="spellStart"/>
            <w:r>
              <w:t>Открытоугольная</w:t>
            </w:r>
            <w:proofErr w:type="spellEnd"/>
          </w:p>
          <w:p w:rsidR="003D4977" w:rsidRDefault="00AD03F9">
            <w:pPr>
              <w:pStyle w:val="afa"/>
            </w:pPr>
            <w:r>
              <w:t>Смешанная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t>Начальная (I)</w:t>
            </w:r>
          </w:p>
          <w:p w:rsidR="003D4977" w:rsidRDefault="00AD03F9">
            <w:pPr>
              <w:pStyle w:val="afa"/>
            </w:pPr>
            <w:r>
              <w:t>Развитая (II)</w:t>
            </w:r>
          </w:p>
          <w:p w:rsidR="003D4977" w:rsidRDefault="00AD03F9">
            <w:pPr>
              <w:pStyle w:val="afa"/>
            </w:pPr>
            <w:proofErr w:type="spellStart"/>
            <w:r>
              <w:t>Далекозашедшая</w:t>
            </w:r>
            <w:proofErr w:type="spellEnd"/>
            <w:r>
              <w:t xml:space="preserve"> (III)</w:t>
            </w:r>
          </w:p>
          <w:p w:rsidR="003D4977" w:rsidRDefault="00AD03F9">
            <w:pPr>
              <w:pStyle w:val="afa"/>
            </w:pPr>
            <w:r>
              <w:t>Терминальная (IV)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t>Нормальное (А)</w:t>
            </w:r>
          </w:p>
          <w:p w:rsidR="003D4977" w:rsidRDefault="00AD03F9">
            <w:pPr>
              <w:pStyle w:val="afa"/>
            </w:pPr>
            <w:r>
              <w:t>Умеренно</w:t>
            </w:r>
          </w:p>
          <w:p w:rsidR="003D4977" w:rsidRDefault="00AD03F9">
            <w:pPr>
              <w:pStyle w:val="afa"/>
            </w:pPr>
            <w:r>
              <w:t>повышенное (B)</w:t>
            </w:r>
          </w:p>
          <w:p w:rsidR="003D4977" w:rsidRDefault="00AD03F9">
            <w:pPr>
              <w:pStyle w:val="afa"/>
            </w:pPr>
            <w:r>
              <w:t>Высокое (С)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t>Стабилизированная</w:t>
            </w:r>
          </w:p>
          <w:p w:rsidR="003D4977" w:rsidRDefault="00AD03F9">
            <w:pPr>
              <w:pStyle w:val="afa"/>
            </w:pPr>
            <w:r>
              <w:t>Нестабилизированная</w:t>
            </w:r>
          </w:p>
        </w:tc>
      </w:tr>
      <w:tr w:rsidR="003D4977">
        <w:trPr>
          <w:divId w:val="767046692"/>
          <w:jc w:val="right"/>
        </w:trPr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t xml:space="preserve">Острый приступ </w:t>
            </w:r>
            <w:proofErr w:type="spellStart"/>
            <w:r>
              <w:t>закрытоугольной</w:t>
            </w:r>
            <w:proofErr w:type="spellEnd"/>
            <w:r>
              <w:t xml:space="preserve"> глаукомы</w:t>
            </w:r>
          </w:p>
        </w:tc>
      </w:tr>
    </w:tbl>
    <w:p w:rsidR="003D4977" w:rsidRDefault="00AD03F9">
      <w:pPr>
        <w:pStyle w:val="afa"/>
        <w:divId w:val="767046692"/>
        <w:rPr>
          <w:rFonts w:eastAsiaTheme="minorEastAsia"/>
        </w:rPr>
      </w:pPr>
      <w:r>
        <w:t>Считается также правомочным диагноз: подозрение на глаукому.</w:t>
      </w:r>
    </w:p>
    <w:p w:rsidR="003D4977" w:rsidRDefault="00AD03F9">
      <w:pPr>
        <w:pStyle w:val="afa"/>
        <w:divId w:val="767046692"/>
      </w:pPr>
      <w:r>
        <w:rPr>
          <w:rStyle w:val="aff8"/>
        </w:rPr>
        <w:t xml:space="preserve">Таблица 2 </w:t>
      </w:r>
      <w:r>
        <w:rPr>
          <w:rStyle w:val="aff9"/>
        </w:rPr>
        <w:t xml:space="preserve">– </w:t>
      </w:r>
      <w:r>
        <w:t>Классификационная схема уровня ВГД при глаукоме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0"/>
        <w:gridCol w:w="2844"/>
        <w:gridCol w:w="2412"/>
      </w:tblGrid>
      <w:tr w:rsidR="003D4977">
        <w:trPr>
          <w:divId w:val="7670466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Style w:val="aff8"/>
              </w:rPr>
              <w:t>Уровень ВГД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Style w:val="aff8"/>
              </w:rPr>
              <w:t xml:space="preserve">ВГД </w:t>
            </w:r>
            <w:proofErr w:type="spellStart"/>
            <w:r>
              <w:rPr>
                <w:rStyle w:val="aff8"/>
              </w:rPr>
              <w:t>тонометрическое</w:t>
            </w:r>
            <w:proofErr w:type="spellEnd"/>
            <w:r>
              <w:rPr>
                <w:rStyle w:val="aff8"/>
              </w:rPr>
              <w:t xml:space="preserve"> , </w:t>
            </w:r>
            <w:proofErr w:type="spellStart"/>
            <w:r>
              <w:rPr>
                <w:rStyle w:val="aff8"/>
              </w:rPr>
              <w:t>Pt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Style w:val="aff8"/>
              </w:rPr>
              <w:t>ВГД истинное, Р</w:t>
            </w:r>
            <w:proofErr w:type="gramStart"/>
            <w:r>
              <w:rPr>
                <w:rStyle w:val="aff8"/>
              </w:rPr>
              <w:t>0</w:t>
            </w:r>
            <w:proofErr w:type="gramEnd"/>
          </w:p>
        </w:tc>
      </w:tr>
      <w:tr w:rsidR="003D4977">
        <w:trPr>
          <w:divId w:val="7670466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t>Нормальное 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t xml:space="preserve">≤ 25 мм </w:t>
            </w:r>
            <w:proofErr w:type="spellStart"/>
            <w:r>
              <w:t>рт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t xml:space="preserve">≤ 21 мм </w:t>
            </w:r>
            <w:proofErr w:type="spellStart"/>
            <w:r>
              <w:t>рт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3D4977">
        <w:trPr>
          <w:divId w:val="7670466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t>Умеренно повышенное 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t xml:space="preserve">26≤ </w:t>
            </w:r>
            <w:proofErr w:type="spellStart"/>
            <w:r>
              <w:t>Pt</w:t>
            </w:r>
            <w:proofErr w:type="spellEnd"/>
            <w:r>
              <w:t xml:space="preserve"> ≤32 мм </w:t>
            </w:r>
            <w:proofErr w:type="spellStart"/>
            <w:r>
              <w:t>рт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t xml:space="preserve">от 22 ≤ Р0≤ 28 мм </w:t>
            </w:r>
            <w:proofErr w:type="spellStart"/>
            <w:r>
              <w:t>рт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3D4977">
        <w:trPr>
          <w:divId w:val="7670466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t>Высокое (С)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t xml:space="preserve">≥ 33 мм </w:t>
            </w:r>
            <w:proofErr w:type="spellStart"/>
            <w:r>
              <w:t>рт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t xml:space="preserve">≥ 29 мм </w:t>
            </w:r>
            <w:proofErr w:type="spellStart"/>
            <w:r>
              <w:t>рт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</w:tbl>
    <w:p w:rsidR="003D4977" w:rsidRDefault="00AD03F9">
      <w:pPr>
        <w:pStyle w:val="afa"/>
        <w:divId w:val="767046692"/>
        <w:rPr>
          <w:rFonts w:eastAsiaTheme="minorEastAsia"/>
        </w:rPr>
      </w:pPr>
      <w:r>
        <w:rPr>
          <w:rStyle w:val="aff8"/>
        </w:rPr>
        <w:t>Таблица 3</w:t>
      </w:r>
      <w:r>
        <w:t xml:space="preserve"> – Классификационная схема глаукомы по течению болезни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4"/>
        <w:gridCol w:w="7101"/>
      </w:tblGrid>
      <w:tr w:rsidR="003D4977">
        <w:trPr>
          <w:divId w:val="7670466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Style w:val="aff8"/>
              </w:rPr>
              <w:t>Течение глаукомы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Style w:val="aff8"/>
              </w:rPr>
              <w:t xml:space="preserve">Клиническая характеристика </w:t>
            </w:r>
          </w:p>
        </w:tc>
      </w:tr>
      <w:tr w:rsidR="003D4977">
        <w:trPr>
          <w:divId w:val="7670466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t>Стабилизированная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t>Отсутствие отрицательной динамики в состоянии ДЗН и ПЗ при продолжительном наблюдении за больным (не менее 6 месяцев)</w:t>
            </w:r>
          </w:p>
        </w:tc>
      </w:tr>
      <w:tr w:rsidR="003D4977">
        <w:trPr>
          <w:divId w:val="7670466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t>Нестабилизированная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t>При повторных исследованиях регистрируют отрицательную динамику структурных (ДЗН, нервные волокна сетчатки) и функциональных (ПЗ) показателей.</w:t>
            </w:r>
          </w:p>
          <w:p w:rsidR="003D4977" w:rsidRDefault="00AD03F9">
            <w:pPr>
              <w:pStyle w:val="afa"/>
            </w:pPr>
            <w:r>
              <w:t>Несоответствие уровня ВГД «целевому давлению».</w:t>
            </w:r>
          </w:p>
        </w:tc>
      </w:tr>
    </w:tbl>
    <w:p w:rsidR="003D4977" w:rsidRDefault="00AD03F9">
      <w:pPr>
        <w:pStyle w:val="afa"/>
        <w:divId w:val="767046692"/>
        <w:rPr>
          <w:rFonts w:eastAsiaTheme="minorEastAsia"/>
        </w:rPr>
      </w:pPr>
      <w:r>
        <w:rPr>
          <w:rStyle w:val="aff8"/>
        </w:rPr>
        <w:t>По механизму повышения уровня ВГД различают</w:t>
      </w:r>
      <w:r w:rsidR="00146EEF">
        <w:rPr>
          <w:rStyle w:val="aff8"/>
        </w:rPr>
        <w:t xml:space="preserve"> </w:t>
      </w:r>
      <w:r>
        <w:rPr>
          <w:rStyle w:val="aff8"/>
        </w:rPr>
        <w:t>глаукому:</w:t>
      </w:r>
    </w:p>
    <w:p w:rsidR="003D4977" w:rsidRDefault="00AD03F9">
      <w:pPr>
        <w:pStyle w:val="afa"/>
        <w:divId w:val="767046692"/>
      </w:pPr>
      <w:r>
        <w:t xml:space="preserve">- </w:t>
      </w:r>
      <w:proofErr w:type="spellStart"/>
      <w:r>
        <w:t>о</w:t>
      </w:r>
      <w:r>
        <w:rPr>
          <w:rStyle w:val="aff8"/>
        </w:rPr>
        <w:t>ткрытоугольную</w:t>
      </w:r>
      <w:proofErr w:type="spellEnd"/>
      <w:r>
        <w:rPr>
          <w:rStyle w:val="aff8"/>
        </w:rPr>
        <w:t xml:space="preserve"> – </w:t>
      </w:r>
      <w:r>
        <w:t>прогрессирование патологической триады при наличии открытого УПК;</w:t>
      </w:r>
    </w:p>
    <w:p w:rsidR="003D4977" w:rsidRDefault="00AD03F9">
      <w:pPr>
        <w:pStyle w:val="afa"/>
        <w:divId w:val="767046692"/>
      </w:pPr>
      <w:r>
        <w:t xml:space="preserve">- </w:t>
      </w:r>
      <w:proofErr w:type="spellStart"/>
      <w:r>
        <w:rPr>
          <w:rStyle w:val="aff8"/>
        </w:rPr>
        <w:t>закрытоугольную</w:t>
      </w:r>
      <w:proofErr w:type="spellEnd"/>
      <w:r>
        <w:rPr>
          <w:rStyle w:val="aff8"/>
        </w:rPr>
        <w:t xml:space="preserve"> – </w:t>
      </w:r>
      <w:r>
        <w:t xml:space="preserve">основным патогенетическим </w:t>
      </w:r>
      <w:proofErr w:type="gramStart"/>
      <w:r>
        <w:t>звеном</w:t>
      </w:r>
      <w:proofErr w:type="gramEnd"/>
      <w:r>
        <w:t xml:space="preserve"> которой является внутренний блок дренажной системы глаза, то есть блокада УПК корнем радужки.</w:t>
      </w:r>
    </w:p>
    <w:p w:rsidR="003D4977" w:rsidRDefault="00AD03F9">
      <w:pPr>
        <w:pStyle w:val="afa"/>
        <w:divId w:val="767046692"/>
      </w:pPr>
      <w:r>
        <w:t>В нашей стране широко используется классификация глаукомы, в которой учитываются форма и стадия заболевания, состояние уровня ВГД и динамика зрительных функций</w:t>
      </w:r>
      <w:r>
        <w:rPr>
          <w:rStyle w:val="aff9"/>
        </w:rPr>
        <w:t>.</w:t>
      </w:r>
    </w:p>
    <w:p w:rsidR="003D4977" w:rsidRDefault="00AD03F9">
      <w:pPr>
        <w:pStyle w:val="afa"/>
        <w:divId w:val="767046692"/>
      </w:pPr>
      <w:r>
        <w:rPr>
          <w:rStyle w:val="aff8"/>
        </w:rPr>
        <w:t>Таблица 4</w:t>
      </w:r>
      <w:r>
        <w:t xml:space="preserve"> – Классификационная схема стадий глаукомы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40"/>
        <w:gridCol w:w="4285"/>
        <w:gridCol w:w="3146"/>
      </w:tblGrid>
      <w:tr w:rsidR="003D4977">
        <w:trPr>
          <w:divId w:val="767046692"/>
          <w:tblHeader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  <w:jc w:val="center"/>
            </w:pPr>
            <w:r>
              <w:rPr>
                <w:rStyle w:val="aff8"/>
              </w:rPr>
              <w:lastRenderedPageBreak/>
              <w:t>Стадии</w:t>
            </w:r>
          </w:p>
        </w:tc>
        <w:tc>
          <w:tcPr>
            <w:tcW w:w="7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  <w:jc w:val="center"/>
            </w:pPr>
            <w:r>
              <w:rPr>
                <w:rStyle w:val="aff8"/>
              </w:rPr>
              <w:t>Признаки</w:t>
            </w:r>
          </w:p>
        </w:tc>
      </w:tr>
      <w:tr w:rsidR="003D4977">
        <w:trPr>
          <w:divId w:val="767046692"/>
          <w:tblHeader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  <w:jc w:val="center"/>
            </w:pPr>
            <w:r>
              <w:rPr>
                <w:rStyle w:val="aff8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  <w:jc w:val="center"/>
            </w:pPr>
            <w:r>
              <w:rPr>
                <w:rStyle w:val="aff8"/>
              </w:rPr>
              <w:t>ПЗ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  <w:jc w:val="center"/>
            </w:pPr>
            <w:r>
              <w:rPr>
                <w:rStyle w:val="aff8"/>
              </w:rPr>
              <w:t>ДЗН</w:t>
            </w:r>
          </w:p>
        </w:tc>
      </w:tr>
      <w:tr w:rsidR="003D4977">
        <w:trPr>
          <w:divId w:val="767046692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rPr>
                <w:rStyle w:val="aff8"/>
              </w:rPr>
              <w:t>I</w:t>
            </w:r>
            <w:r w:rsidR="000C682A">
              <w:rPr>
                <w:rStyle w:val="aff8"/>
              </w:rPr>
              <w:t xml:space="preserve"> </w:t>
            </w:r>
            <w:r>
              <w:t>начальная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t xml:space="preserve">границы ПЗ нормальные, но есть небольшие изменения (скотомы) в </w:t>
            </w:r>
            <w:proofErr w:type="spellStart"/>
            <w:r>
              <w:t>парацентральных</w:t>
            </w:r>
            <w:proofErr w:type="spellEnd"/>
            <w:r>
              <w:t xml:space="preserve"> отделах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t>экскавация ДЗН расширена, но не доходит до его края</w:t>
            </w:r>
          </w:p>
        </w:tc>
      </w:tr>
      <w:tr w:rsidR="003D4977">
        <w:trPr>
          <w:divId w:val="767046692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rPr>
                <w:rStyle w:val="aff8"/>
              </w:rPr>
              <w:t>II</w:t>
            </w:r>
            <w:r w:rsidR="000C682A">
              <w:rPr>
                <w:rStyle w:val="aff8"/>
              </w:rPr>
              <w:t xml:space="preserve"> </w:t>
            </w:r>
            <w:r>
              <w:t>развитая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t xml:space="preserve">выраженные изменения ПЗ в </w:t>
            </w:r>
            <w:proofErr w:type="spellStart"/>
            <w:r>
              <w:t>парацентральном</w:t>
            </w:r>
            <w:proofErr w:type="spellEnd"/>
            <w:r>
              <w:t xml:space="preserve"> отделе в сочетании с его сужением более чем на 10° в </w:t>
            </w:r>
            <w:proofErr w:type="spellStart"/>
            <w:r>
              <w:t>верхн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и/или в </w:t>
            </w:r>
            <w:proofErr w:type="spellStart"/>
            <w:r>
              <w:t>нижненосовом</w:t>
            </w:r>
            <w:proofErr w:type="spellEnd"/>
            <w:r>
              <w:t xml:space="preserve"> сегментах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t>экскавация ДЗН расширена, в некоторых отделах может доходить до его края, носит краевой характер</w:t>
            </w:r>
          </w:p>
        </w:tc>
      </w:tr>
      <w:tr w:rsidR="003D4977">
        <w:trPr>
          <w:divId w:val="767046692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rPr>
                <w:rStyle w:val="aff8"/>
              </w:rPr>
              <w:t>III</w:t>
            </w:r>
            <w:r w:rsidR="000C682A">
              <w:rPr>
                <w:rStyle w:val="aff8"/>
              </w:rPr>
              <w:t xml:space="preserve"> </w:t>
            </w:r>
            <w:proofErr w:type="spellStart"/>
            <w:r>
              <w:t>далекозашедшая</w:t>
            </w:r>
            <w:proofErr w:type="spell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t>граница ПЗ концентрически сужена и в одном или более сегментах находится менее чем в 15° от точки фиксации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t xml:space="preserve">краевая </w:t>
            </w:r>
            <w:proofErr w:type="spellStart"/>
            <w:r>
              <w:t>субтотальная</w:t>
            </w:r>
            <w:proofErr w:type="spellEnd"/>
            <w:r>
              <w:t xml:space="preserve"> экскавация ДЗН расширена, доходит до его края</w:t>
            </w:r>
          </w:p>
        </w:tc>
      </w:tr>
      <w:tr w:rsidR="003D4977">
        <w:trPr>
          <w:divId w:val="767046692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proofErr w:type="spellStart"/>
            <w:proofErr w:type="gramStart"/>
            <w:r>
              <w:rPr>
                <w:rStyle w:val="aff8"/>
              </w:rPr>
              <w:t>IV</w:t>
            </w:r>
            <w:proofErr w:type="gramEnd"/>
            <w:r>
              <w:t>терминальная</w:t>
            </w:r>
            <w:proofErr w:type="spell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t xml:space="preserve">полная потеря остроты и ПЗ или сохранение </w:t>
            </w:r>
            <w:proofErr w:type="spellStart"/>
            <w:r>
              <w:t>светоощущения</w:t>
            </w:r>
            <w:proofErr w:type="spellEnd"/>
            <w:r>
              <w:t xml:space="preserve"> с неправильной проекцией. Иногда сохраняется небольшой островок поля зрения в височном секторе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t>экскавация тотальная</w:t>
            </w:r>
          </w:p>
        </w:tc>
      </w:tr>
    </w:tbl>
    <w:p w:rsidR="003D4977" w:rsidRDefault="00AD03F9" w:rsidP="000C682A">
      <w:pPr>
        <w:pStyle w:val="afa"/>
        <w:spacing w:line="240" w:lineRule="auto"/>
        <w:divId w:val="767046692"/>
      </w:pPr>
      <w:r>
        <w:t xml:space="preserve">Примечание: разделение непрерывного </w:t>
      </w:r>
      <w:proofErr w:type="spellStart"/>
      <w:r>
        <w:t>глаукоматозного</w:t>
      </w:r>
      <w:proofErr w:type="spellEnd"/>
      <w:r>
        <w:t xml:space="preserve"> процесса на 4 стадии носит </w:t>
      </w:r>
      <w:proofErr w:type="spellStart"/>
      <w:r>
        <w:t>услвный</w:t>
      </w:r>
      <w:proofErr w:type="spellEnd"/>
      <w:r>
        <w:t xml:space="preserve"> характер.</w:t>
      </w:r>
    </w:p>
    <w:p w:rsidR="000C682A" w:rsidRDefault="000C682A" w:rsidP="000C682A">
      <w:pPr>
        <w:pStyle w:val="2"/>
        <w:divId w:val="767046692"/>
        <w:rPr>
          <w:rStyle w:val="aff8"/>
          <w:rFonts w:eastAsia="Times New Roman"/>
          <w:b/>
          <w:bCs w:val="0"/>
        </w:rPr>
      </w:pPr>
      <w:r>
        <w:rPr>
          <w:rStyle w:val="aff8"/>
          <w:rFonts w:eastAsia="Times New Roman"/>
          <w:b/>
          <w:bCs w:val="0"/>
        </w:rPr>
        <w:t>1.6 Клиническая картина</w:t>
      </w:r>
    </w:p>
    <w:p w:rsidR="00824776" w:rsidRDefault="00824776" w:rsidP="00824776">
      <w:pPr>
        <w:pStyle w:val="afa"/>
        <w:divId w:val="767046692"/>
        <w:rPr>
          <w:rStyle w:val="aff8"/>
          <w:b w:val="0"/>
          <w:bCs w:val="0"/>
        </w:rPr>
      </w:pPr>
      <w:r>
        <w:t>Местные симптомы обычно и специфические жалобы обычно отсутствуют.</w:t>
      </w:r>
    </w:p>
    <w:p w:rsidR="000C682A" w:rsidRDefault="000C682A" w:rsidP="000C682A">
      <w:pPr>
        <w:pStyle w:val="2"/>
        <w:divId w:val="767046692"/>
        <w:rPr>
          <w:rFonts w:eastAsia="Times New Roman"/>
        </w:rPr>
      </w:pPr>
      <w:r>
        <w:rPr>
          <w:rStyle w:val="aff8"/>
          <w:rFonts w:eastAsia="Times New Roman"/>
          <w:b/>
          <w:bCs w:val="0"/>
        </w:rPr>
        <w:t>1.7 Организация оказания медицинской помощи</w:t>
      </w:r>
    </w:p>
    <w:p w:rsidR="000C682A" w:rsidRDefault="00824776" w:rsidP="00824776">
      <w:pPr>
        <w:pStyle w:val="afa"/>
        <w:divId w:val="767046692"/>
      </w:pPr>
      <w:r>
        <w:t>Диагностика глаукомы обычно производится в амбулаторных условиях.</w:t>
      </w:r>
      <w:proofErr w:type="gramStart"/>
      <w:r>
        <w:t xml:space="preserve"> </w:t>
      </w:r>
      <w:proofErr w:type="gramEnd"/>
      <w:r>
        <w:t>Особо сложные диагностические случаи могут потребовать краткосрочной госпитализации (не более 5 дней</w:t>
      </w:r>
      <w:proofErr w:type="gramStart"/>
      <w:r>
        <w:t xml:space="preserve"> )</w:t>
      </w:r>
      <w:proofErr w:type="gramEnd"/>
      <w:r>
        <w:t xml:space="preserve">. </w:t>
      </w:r>
      <w:r w:rsidR="00CE4236">
        <w:t xml:space="preserve">Хирургическое лечение проводится  в стационарных условиях. Срок госпитализации обуславливается объемом оперативного вмешательства, количеством и тяжестью послеоперационных осложнений. </w:t>
      </w:r>
    </w:p>
    <w:p w:rsidR="000C682A" w:rsidRDefault="000C682A">
      <w:pPr>
        <w:pStyle w:val="afa"/>
        <w:divId w:val="767046692"/>
        <w:rPr>
          <w:rFonts w:eastAsiaTheme="minorEastAsia"/>
        </w:rPr>
      </w:pPr>
    </w:p>
    <w:p w:rsidR="00D343A8" w:rsidRDefault="00AD03F9">
      <w:pPr>
        <w:jc w:val="center"/>
      </w:pPr>
      <w:bookmarkStart w:id="5" w:name="__RefHeading___doc_2"/>
      <w:r>
        <w:rPr>
          <w:b/>
          <w:sz w:val="28"/>
          <w:szCs w:val="28"/>
        </w:rPr>
        <w:t>2. Диагностика</w:t>
      </w:r>
      <w:bookmarkEnd w:id="5"/>
    </w:p>
    <w:p w:rsidR="003D4977" w:rsidRDefault="00AD03F9">
      <w:pPr>
        <w:pStyle w:val="2"/>
        <w:divId w:val="216285513"/>
        <w:rPr>
          <w:rFonts w:eastAsia="Times New Roman"/>
          <w:sz w:val="36"/>
          <w:szCs w:val="36"/>
        </w:rPr>
      </w:pPr>
      <w:r>
        <w:rPr>
          <w:rFonts w:eastAsia="Times New Roman"/>
        </w:rPr>
        <w:t>2.1 Жалобы и анамнез</w:t>
      </w:r>
    </w:p>
    <w:p w:rsidR="003D4977" w:rsidRDefault="00AD03F9">
      <w:pPr>
        <w:pStyle w:val="afa"/>
        <w:divId w:val="216285513"/>
        <w:rPr>
          <w:rFonts w:eastAsiaTheme="minorEastAsia"/>
        </w:rPr>
      </w:pPr>
      <w:r>
        <w:t>Анамнез заключается в выявлении факторов риска [1].</w:t>
      </w:r>
    </w:p>
    <w:p w:rsidR="003D4977" w:rsidRDefault="00AD03F9">
      <w:pPr>
        <w:pStyle w:val="afa"/>
        <w:divId w:val="216285513"/>
      </w:pPr>
      <w:r>
        <w:rPr>
          <w:rStyle w:val="aff8"/>
        </w:rPr>
        <w:t xml:space="preserve">Комментарии: </w:t>
      </w:r>
      <w:r>
        <w:rPr>
          <w:rStyle w:val="aff9"/>
        </w:rPr>
        <w:t xml:space="preserve">Характерно отсутствие жалоб у больных первичной </w:t>
      </w:r>
      <w:proofErr w:type="spellStart"/>
      <w:r>
        <w:rPr>
          <w:rStyle w:val="aff9"/>
        </w:rPr>
        <w:t>открытоугольной</w:t>
      </w:r>
      <w:proofErr w:type="spellEnd"/>
      <w:r>
        <w:rPr>
          <w:rStyle w:val="aff9"/>
        </w:rPr>
        <w:t xml:space="preserve"> глаукомой. В редких случаях выявляется:</w:t>
      </w:r>
    </w:p>
    <w:p w:rsidR="003D4977" w:rsidRDefault="00AD03F9" w:rsidP="00AD03F9">
      <w:pPr>
        <w:numPr>
          <w:ilvl w:val="0"/>
          <w:numId w:val="6"/>
        </w:numPr>
        <w:spacing w:before="100" w:beforeAutospacing="1" w:after="100" w:afterAutospacing="1" w:line="240" w:lineRule="auto"/>
        <w:divId w:val="216285513"/>
        <w:rPr>
          <w:rFonts w:eastAsia="Times New Roman"/>
        </w:rPr>
      </w:pPr>
      <w:r>
        <w:rPr>
          <w:rStyle w:val="aff9"/>
          <w:rFonts w:eastAsia="Times New Roman"/>
        </w:rPr>
        <w:lastRenderedPageBreak/>
        <w:t>затуманивание зрения;</w:t>
      </w:r>
    </w:p>
    <w:p w:rsidR="003D4977" w:rsidRDefault="00AD03F9" w:rsidP="00AD03F9">
      <w:pPr>
        <w:numPr>
          <w:ilvl w:val="0"/>
          <w:numId w:val="6"/>
        </w:numPr>
        <w:spacing w:before="100" w:beforeAutospacing="1" w:after="100" w:afterAutospacing="1" w:line="240" w:lineRule="auto"/>
        <w:divId w:val="216285513"/>
        <w:rPr>
          <w:rFonts w:eastAsia="Times New Roman"/>
        </w:rPr>
      </w:pPr>
      <w:r>
        <w:rPr>
          <w:rStyle w:val="aff9"/>
          <w:rFonts w:eastAsia="Times New Roman"/>
        </w:rPr>
        <w:t>появление радужных кругов;</w:t>
      </w:r>
    </w:p>
    <w:p w:rsidR="003D4977" w:rsidRDefault="00AD03F9" w:rsidP="00AD03F9">
      <w:pPr>
        <w:numPr>
          <w:ilvl w:val="0"/>
          <w:numId w:val="6"/>
        </w:numPr>
        <w:spacing w:before="100" w:beforeAutospacing="1" w:after="100" w:afterAutospacing="1" w:line="240" w:lineRule="auto"/>
        <w:divId w:val="216285513"/>
        <w:rPr>
          <w:rFonts w:eastAsia="Times New Roman"/>
        </w:rPr>
      </w:pPr>
      <w:r>
        <w:rPr>
          <w:rStyle w:val="aff9"/>
          <w:rFonts w:eastAsia="Times New Roman"/>
        </w:rPr>
        <w:t xml:space="preserve">ослабление аккомодации, частая смена стекол в </w:t>
      </w:r>
      <w:proofErr w:type="spellStart"/>
      <w:r>
        <w:rPr>
          <w:rStyle w:val="aff9"/>
          <w:rFonts w:eastAsia="Times New Roman"/>
        </w:rPr>
        <w:t>пресбиопических</w:t>
      </w:r>
      <w:proofErr w:type="spellEnd"/>
      <w:r>
        <w:rPr>
          <w:rStyle w:val="aff9"/>
          <w:rFonts w:eastAsia="Times New Roman"/>
        </w:rPr>
        <w:t xml:space="preserve"> очках;</w:t>
      </w:r>
    </w:p>
    <w:p w:rsidR="003D4977" w:rsidRDefault="00AD03F9" w:rsidP="00AD03F9">
      <w:pPr>
        <w:numPr>
          <w:ilvl w:val="0"/>
          <w:numId w:val="6"/>
        </w:numPr>
        <w:spacing w:before="100" w:beforeAutospacing="1" w:after="100" w:afterAutospacing="1" w:line="240" w:lineRule="auto"/>
        <w:divId w:val="216285513"/>
        <w:rPr>
          <w:rFonts w:eastAsia="Times New Roman"/>
        </w:rPr>
      </w:pPr>
      <w:proofErr w:type="spellStart"/>
      <w:r>
        <w:rPr>
          <w:rStyle w:val="aff9"/>
          <w:rFonts w:eastAsia="Times New Roman"/>
        </w:rPr>
        <w:t>миопизация</w:t>
      </w:r>
      <w:proofErr w:type="spellEnd"/>
      <w:r>
        <w:rPr>
          <w:rStyle w:val="aff9"/>
          <w:rFonts w:eastAsia="Times New Roman"/>
        </w:rPr>
        <w:t>;</w:t>
      </w:r>
    </w:p>
    <w:p w:rsidR="003D4977" w:rsidRDefault="00AD03F9" w:rsidP="00AD03F9">
      <w:pPr>
        <w:numPr>
          <w:ilvl w:val="0"/>
          <w:numId w:val="6"/>
        </w:numPr>
        <w:spacing w:before="100" w:beforeAutospacing="1" w:after="100" w:afterAutospacing="1" w:line="240" w:lineRule="auto"/>
        <w:divId w:val="216285513"/>
        <w:rPr>
          <w:rFonts w:eastAsia="Times New Roman"/>
        </w:rPr>
      </w:pPr>
      <w:r>
        <w:rPr>
          <w:rStyle w:val="aff9"/>
          <w:rFonts w:eastAsia="Times New Roman"/>
        </w:rPr>
        <w:t>чувство напряжения в глазу;</w:t>
      </w:r>
    </w:p>
    <w:p w:rsidR="003D4977" w:rsidRDefault="00AD03F9" w:rsidP="00AD03F9">
      <w:pPr>
        <w:numPr>
          <w:ilvl w:val="0"/>
          <w:numId w:val="6"/>
        </w:numPr>
        <w:spacing w:before="100" w:beforeAutospacing="1" w:after="100" w:afterAutospacing="1" w:line="240" w:lineRule="auto"/>
        <w:divId w:val="216285513"/>
        <w:rPr>
          <w:rFonts w:eastAsia="Times New Roman"/>
        </w:rPr>
      </w:pPr>
      <w:r>
        <w:rPr>
          <w:rStyle w:val="aff9"/>
          <w:rFonts w:eastAsia="Times New Roman"/>
        </w:rPr>
        <w:t>боль в области надбровных дуг и головная боль.</w:t>
      </w:r>
    </w:p>
    <w:p w:rsidR="003D4977" w:rsidRDefault="00AD03F9">
      <w:pPr>
        <w:pStyle w:val="2"/>
        <w:divId w:val="216285513"/>
        <w:rPr>
          <w:rFonts w:eastAsia="Times New Roman"/>
        </w:rPr>
      </w:pPr>
      <w:r>
        <w:rPr>
          <w:rFonts w:eastAsia="Times New Roman"/>
        </w:rPr>
        <w:t xml:space="preserve"> 2.2 </w:t>
      </w:r>
      <w:proofErr w:type="spellStart"/>
      <w:r>
        <w:rPr>
          <w:rFonts w:eastAsia="Times New Roman"/>
        </w:rPr>
        <w:t>Физикальное</w:t>
      </w:r>
      <w:proofErr w:type="spellEnd"/>
      <w:r>
        <w:rPr>
          <w:rFonts w:eastAsia="Times New Roman"/>
        </w:rPr>
        <w:t xml:space="preserve"> обследование</w:t>
      </w:r>
    </w:p>
    <w:p w:rsidR="003D4977" w:rsidRDefault="00AD03F9">
      <w:pPr>
        <w:pStyle w:val="afa"/>
        <w:divId w:val="216285513"/>
        <w:rPr>
          <w:rFonts w:eastAsiaTheme="minorEastAsia"/>
        </w:rPr>
      </w:pPr>
      <w:proofErr w:type="spellStart"/>
      <w:r>
        <w:t>Физикальное</w:t>
      </w:r>
      <w:proofErr w:type="spellEnd"/>
      <w:r>
        <w:t xml:space="preserve"> обследование не информативно.</w:t>
      </w:r>
    </w:p>
    <w:p w:rsidR="003D4977" w:rsidRDefault="00AD03F9">
      <w:pPr>
        <w:pStyle w:val="2"/>
        <w:divId w:val="216285513"/>
        <w:rPr>
          <w:rFonts w:eastAsia="Times New Roman"/>
        </w:rPr>
      </w:pPr>
      <w:r>
        <w:rPr>
          <w:rFonts w:eastAsia="Times New Roman"/>
        </w:rPr>
        <w:t>2.3 Лабораторная диагностика</w:t>
      </w:r>
    </w:p>
    <w:p w:rsidR="003D4977" w:rsidRDefault="00AD03F9">
      <w:pPr>
        <w:pStyle w:val="afa"/>
        <w:divId w:val="216285513"/>
        <w:rPr>
          <w:rFonts w:eastAsiaTheme="minorEastAsia"/>
        </w:rPr>
      </w:pPr>
      <w:r>
        <w:t>Лабораторная диагностика глаукомы не применяется.</w:t>
      </w:r>
    </w:p>
    <w:p w:rsidR="003D4977" w:rsidRDefault="00AD03F9">
      <w:pPr>
        <w:pStyle w:val="2"/>
        <w:divId w:val="216285513"/>
        <w:rPr>
          <w:rFonts w:eastAsia="Times New Roman"/>
        </w:rPr>
      </w:pPr>
      <w:r>
        <w:rPr>
          <w:rFonts w:eastAsia="Times New Roman"/>
        </w:rPr>
        <w:t>2.4 Инструментальная диагностика</w:t>
      </w:r>
    </w:p>
    <w:p w:rsidR="003D4977" w:rsidRDefault="00AD03F9" w:rsidP="00AD03F9">
      <w:pPr>
        <w:numPr>
          <w:ilvl w:val="0"/>
          <w:numId w:val="7"/>
        </w:numPr>
        <w:spacing w:before="100" w:beforeAutospacing="1" w:after="100" w:afterAutospacing="1" w:line="240" w:lineRule="auto"/>
        <w:divId w:val="216285513"/>
        <w:rPr>
          <w:rFonts w:eastAsia="Times New Roman"/>
        </w:rPr>
      </w:pPr>
      <w:r>
        <w:rPr>
          <w:rFonts w:eastAsia="Times New Roman"/>
        </w:rPr>
        <w:t>Тонометрия рекомендуется всем пациентам [1, 2].</w:t>
      </w:r>
    </w:p>
    <w:p w:rsidR="003D4977" w:rsidRDefault="00AD03F9">
      <w:pPr>
        <w:pStyle w:val="afa"/>
        <w:divId w:val="216285513"/>
        <w:rPr>
          <w:rFonts w:eastAsiaTheme="minorEastAsia"/>
        </w:rPr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А</w:t>
      </w:r>
      <w:proofErr w:type="gramEnd"/>
      <w:r>
        <w:rPr>
          <w:rStyle w:val="aff8"/>
        </w:rPr>
        <w:t xml:space="preserve"> </w:t>
      </w:r>
      <w:r>
        <w:t>(уровень достоверности доказательств –1b)</w:t>
      </w:r>
    </w:p>
    <w:p w:rsidR="003D4977" w:rsidRDefault="00AD03F9">
      <w:pPr>
        <w:pStyle w:val="afa"/>
        <w:divId w:val="216285513"/>
      </w:pPr>
      <w:r>
        <w:rPr>
          <w:rStyle w:val="aff8"/>
        </w:rPr>
        <w:t xml:space="preserve">Комментарии: </w:t>
      </w:r>
      <w:r>
        <w:rPr>
          <w:rStyle w:val="aff9"/>
        </w:rPr>
        <w:t>Статистическая норма истинного уровня ВГД (P</w:t>
      </w:r>
      <w:r>
        <w:rPr>
          <w:rStyle w:val="aff9"/>
          <w:vertAlign w:val="subscript"/>
        </w:rPr>
        <w:t>0</w:t>
      </w:r>
      <w:r>
        <w:rPr>
          <w:rStyle w:val="aff9"/>
        </w:rPr>
        <w:t xml:space="preserve">) составляет от 10 до 21 мм </w:t>
      </w:r>
      <w:proofErr w:type="spellStart"/>
      <w:r>
        <w:rPr>
          <w:rStyle w:val="aff9"/>
        </w:rPr>
        <w:t>рт</w:t>
      </w:r>
      <w:proofErr w:type="spellEnd"/>
      <w:r>
        <w:rPr>
          <w:rStyle w:val="aff9"/>
        </w:rPr>
        <w:t xml:space="preserve"> </w:t>
      </w:r>
      <w:proofErr w:type="spellStart"/>
      <w:proofErr w:type="gramStart"/>
      <w:r>
        <w:rPr>
          <w:rStyle w:val="aff9"/>
        </w:rPr>
        <w:t>ст</w:t>
      </w:r>
      <w:proofErr w:type="spellEnd"/>
      <w:proofErr w:type="gramEnd"/>
      <w:r>
        <w:rPr>
          <w:rStyle w:val="aff9"/>
        </w:rPr>
        <w:t xml:space="preserve">, </w:t>
      </w:r>
      <w:proofErr w:type="spellStart"/>
      <w:r>
        <w:rPr>
          <w:rStyle w:val="aff9"/>
        </w:rPr>
        <w:t>тонометрического</w:t>
      </w:r>
      <w:proofErr w:type="spellEnd"/>
      <w:r>
        <w:rPr>
          <w:rStyle w:val="aff9"/>
        </w:rPr>
        <w:t xml:space="preserve"> уровня ВГД (</w:t>
      </w:r>
      <w:proofErr w:type="spellStart"/>
      <w:r>
        <w:rPr>
          <w:rStyle w:val="aff9"/>
        </w:rPr>
        <w:t>Pt</w:t>
      </w:r>
      <w:proofErr w:type="spellEnd"/>
      <w:r>
        <w:rPr>
          <w:rStyle w:val="aff9"/>
        </w:rPr>
        <w:t xml:space="preserve">) – от 12 до 25 мм </w:t>
      </w:r>
      <w:proofErr w:type="spellStart"/>
      <w:r>
        <w:rPr>
          <w:rStyle w:val="aff9"/>
        </w:rPr>
        <w:t>рт</w:t>
      </w:r>
      <w:proofErr w:type="spellEnd"/>
      <w:r>
        <w:rPr>
          <w:rStyle w:val="aff9"/>
        </w:rPr>
        <w:t xml:space="preserve"> ст. </w:t>
      </w:r>
    </w:p>
    <w:p w:rsidR="003D4977" w:rsidRDefault="00AD03F9">
      <w:pPr>
        <w:pStyle w:val="afa"/>
        <w:divId w:val="216285513"/>
      </w:pPr>
      <w:r>
        <w:rPr>
          <w:rStyle w:val="aff9"/>
        </w:rPr>
        <w:t xml:space="preserve">Примечание: </w:t>
      </w:r>
      <w:proofErr w:type="spellStart"/>
      <w:r>
        <w:rPr>
          <w:rStyle w:val="aff9"/>
        </w:rPr>
        <w:t>Р</w:t>
      </w:r>
      <w:r>
        <w:rPr>
          <w:rStyle w:val="aff9"/>
          <w:vertAlign w:val="subscript"/>
        </w:rPr>
        <w:t>т</w:t>
      </w:r>
      <w:proofErr w:type="spellEnd"/>
      <w:r>
        <w:rPr>
          <w:rStyle w:val="aff9"/>
        </w:rPr>
        <w:t xml:space="preserve"> – показатели тонометрии при измерении ВГД контактным тонометром </w:t>
      </w:r>
      <w:proofErr w:type="spellStart"/>
      <w:r>
        <w:rPr>
          <w:rStyle w:val="aff9"/>
        </w:rPr>
        <w:t>Маклакова</w:t>
      </w:r>
      <w:proofErr w:type="spellEnd"/>
      <w:r>
        <w:rPr>
          <w:rStyle w:val="aff9"/>
        </w:rPr>
        <w:t>, грузом массой 10 г. Р</w:t>
      </w:r>
      <w:proofErr w:type="gramStart"/>
      <w:r>
        <w:rPr>
          <w:rStyle w:val="aff9"/>
          <w:vertAlign w:val="subscript"/>
        </w:rPr>
        <w:t>0</w:t>
      </w:r>
      <w:proofErr w:type="gramEnd"/>
      <w:r>
        <w:rPr>
          <w:rStyle w:val="aff9"/>
          <w:vertAlign w:val="subscript"/>
        </w:rPr>
        <w:t xml:space="preserve"> </w:t>
      </w:r>
      <w:r>
        <w:rPr>
          <w:rStyle w:val="aff9"/>
        </w:rPr>
        <w:t xml:space="preserve">– истинное ВГД – показатели тонометрии при измерении ВГД большинством современных методов (тонометрия по Гольдману, </w:t>
      </w:r>
      <w:proofErr w:type="spellStart"/>
      <w:r>
        <w:rPr>
          <w:rStyle w:val="aff9"/>
        </w:rPr>
        <w:t>пневмотонометрия</w:t>
      </w:r>
      <w:proofErr w:type="spellEnd"/>
      <w:r>
        <w:rPr>
          <w:rStyle w:val="aff9"/>
        </w:rPr>
        <w:t xml:space="preserve"> и так далее).</w:t>
      </w:r>
    </w:p>
    <w:p w:rsidR="003D4977" w:rsidRDefault="00AD03F9" w:rsidP="00AD03F9">
      <w:pPr>
        <w:numPr>
          <w:ilvl w:val="0"/>
          <w:numId w:val="8"/>
        </w:numPr>
        <w:spacing w:before="100" w:beforeAutospacing="1" w:after="100" w:afterAutospacing="1" w:line="240" w:lineRule="auto"/>
        <w:divId w:val="216285513"/>
        <w:rPr>
          <w:rFonts w:eastAsia="Times New Roman"/>
        </w:rPr>
      </w:pPr>
      <w:r>
        <w:rPr>
          <w:rFonts w:eastAsia="Times New Roman"/>
        </w:rPr>
        <w:t>Исследование толщины роговицы рекомендуется всем пациентам [1, 2].</w:t>
      </w:r>
    </w:p>
    <w:p w:rsidR="003D4977" w:rsidRDefault="00AD03F9">
      <w:pPr>
        <w:pStyle w:val="afa"/>
        <w:divId w:val="216285513"/>
        <w:rPr>
          <w:rFonts w:eastAsiaTheme="minorEastAsia"/>
        </w:rPr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А</w:t>
      </w:r>
      <w:proofErr w:type="gramEnd"/>
      <w:r>
        <w:rPr>
          <w:rStyle w:val="aff8"/>
        </w:rPr>
        <w:t xml:space="preserve"> </w:t>
      </w:r>
      <w:r>
        <w:t>(уровень достоверности доказательств –1а)</w:t>
      </w:r>
    </w:p>
    <w:p w:rsidR="003D4977" w:rsidRDefault="00AD03F9">
      <w:pPr>
        <w:pStyle w:val="afa"/>
        <w:divId w:val="216285513"/>
      </w:pPr>
      <w:r>
        <w:rPr>
          <w:rStyle w:val="aff8"/>
        </w:rPr>
        <w:t>Комментарии</w:t>
      </w:r>
      <w:r>
        <w:rPr>
          <w:rStyle w:val="aff9"/>
          <w:b/>
          <w:bCs/>
        </w:rPr>
        <w:t xml:space="preserve">: </w:t>
      </w:r>
      <w:r>
        <w:rPr>
          <w:rStyle w:val="aff9"/>
        </w:rPr>
        <w:t xml:space="preserve">Оно позволяет более правильно интерпретировать данные тонометрии глаза. В здоровых глазах центральная толщина роговицы (ЦТР) варьирует в широких пределах, чаще 521-560 мкм, среднее значение – 555 мкм Данные тонометрии в глазах с роговицей, имеющей толщину в центре более 580 мкм, нуждаются в коррекции в сторону понижения (реальное ВГД ниже полученных данных). </w:t>
      </w:r>
      <w:proofErr w:type="spellStart"/>
      <w:r>
        <w:rPr>
          <w:rStyle w:val="aff9"/>
        </w:rPr>
        <w:t>Тонометрический</w:t>
      </w:r>
      <w:proofErr w:type="spellEnd"/>
      <w:r>
        <w:rPr>
          <w:rStyle w:val="aff9"/>
        </w:rPr>
        <w:t xml:space="preserve"> уровень ВГД (</w:t>
      </w:r>
      <w:proofErr w:type="spellStart"/>
      <w:r>
        <w:rPr>
          <w:rStyle w:val="aff9"/>
        </w:rPr>
        <w:t>Pt</w:t>
      </w:r>
      <w:proofErr w:type="spellEnd"/>
      <w:r>
        <w:rPr>
          <w:rStyle w:val="aff9"/>
        </w:rPr>
        <w:t xml:space="preserve">) 26-28 мм </w:t>
      </w:r>
      <w:proofErr w:type="spellStart"/>
      <w:r>
        <w:rPr>
          <w:rStyle w:val="aff9"/>
        </w:rPr>
        <w:t>рт</w:t>
      </w:r>
      <w:proofErr w:type="spellEnd"/>
      <w:r>
        <w:rPr>
          <w:rStyle w:val="aff9"/>
        </w:rPr>
        <w:t xml:space="preserve"> </w:t>
      </w:r>
      <w:proofErr w:type="spellStart"/>
      <w:proofErr w:type="gramStart"/>
      <w:r>
        <w:rPr>
          <w:rStyle w:val="aff9"/>
        </w:rPr>
        <w:t>ст</w:t>
      </w:r>
      <w:proofErr w:type="spellEnd"/>
      <w:proofErr w:type="gramEnd"/>
      <w:r>
        <w:rPr>
          <w:rStyle w:val="aff9"/>
        </w:rPr>
        <w:t xml:space="preserve"> на таких глазах во многих случаях может расцениваться как вариант нормы. </w:t>
      </w:r>
      <w:proofErr w:type="gramStart"/>
      <w:r>
        <w:rPr>
          <w:rStyle w:val="aff9"/>
        </w:rPr>
        <w:t xml:space="preserve">Пациенты с ЦТР менее 520 мкм нуждаются в коррекции </w:t>
      </w:r>
      <w:proofErr w:type="spellStart"/>
      <w:r>
        <w:rPr>
          <w:rStyle w:val="aff9"/>
        </w:rPr>
        <w:t>тонометрических</w:t>
      </w:r>
      <w:proofErr w:type="spellEnd"/>
      <w:r>
        <w:rPr>
          <w:rStyle w:val="aff9"/>
        </w:rPr>
        <w:t xml:space="preserve"> показателей в сторону повышения (реальное ВГД выше полученных данных, подобное можно отнести и к пациентам с миопией выше 6 Д.</w:t>
      </w:r>
      <w:proofErr w:type="gramEnd"/>
    </w:p>
    <w:p w:rsidR="003D4977" w:rsidRDefault="00AD03F9" w:rsidP="00AD03F9">
      <w:pPr>
        <w:numPr>
          <w:ilvl w:val="0"/>
          <w:numId w:val="9"/>
        </w:numPr>
        <w:spacing w:before="100" w:beforeAutospacing="1" w:after="100" w:afterAutospacing="1" w:line="240" w:lineRule="auto"/>
        <w:divId w:val="216285513"/>
        <w:rPr>
          <w:rFonts w:eastAsia="Times New Roman"/>
        </w:rPr>
      </w:pPr>
      <w:proofErr w:type="spellStart"/>
      <w:r>
        <w:rPr>
          <w:rFonts w:eastAsia="Times New Roman"/>
        </w:rPr>
        <w:t>Биомикроскопия</w:t>
      </w:r>
      <w:proofErr w:type="spellEnd"/>
      <w:r>
        <w:rPr>
          <w:rFonts w:eastAsia="Times New Roman"/>
        </w:rPr>
        <w:t xml:space="preserve"> рекомендуется всем пациентам [1, 2].</w:t>
      </w:r>
    </w:p>
    <w:p w:rsidR="003D4977" w:rsidRDefault="00AD03F9">
      <w:pPr>
        <w:pStyle w:val="afa"/>
        <w:divId w:val="216285513"/>
        <w:rPr>
          <w:rFonts w:eastAsiaTheme="minorEastAsia"/>
        </w:rPr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В</w:t>
      </w:r>
      <w:proofErr w:type="gramEnd"/>
      <w:r>
        <w:rPr>
          <w:rStyle w:val="aff8"/>
        </w:rPr>
        <w:t xml:space="preserve"> </w:t>
      </w:r>
      <w:r>
        <w:t>(уровень достоверности доказательств –</w:t>
      </w:r>
      <w:r w:rsidR="000C682A">
        <w:t xml:space="preserve"> </w:t>
      </w:r>
      <w:r>
        <w:t>2а)</w:t>
      </w:r>
    </w:p>
    <w:p w:rsidR="003D4977" w:rsidRDefault="00AD03F9">
      <w:pPr>
        <w:pStyle w:val="afa"/>
        <w:divId w:val="216285513"/>
      </w:pPr>
      <w:r>
        <w:rPr>
          <w:rStyle w:val="aff8"/>
        </w:rPr>
        <w:lastRenderedPageBreak/>
        <w:t>Комментарии</w:t>
      </w:r>
      <w:r>
        <w:rPr>
          <w:rStyle w:val="aff9"/>
          <w:b/>
          <w:bCs/>
        </w:rPr>
        <w:t>:</w:t>
      </w:r>
    </w:p>
    <w:p w:rsidR="003D4977" w:rsidRDefault="00AD03F9">
      <w:pPr>
        <w:pStyle w:val="afa"/>
        <w:divId w:val="216285513"/>
      </w:pPr>
      <w:r>
        <w:rPr>
          <w:rStyle w:val="aff9"/>
        </w:rPr>
        <w:t xml:space="preserve">- выявление веретена </w:t>
      </w:r>
      <w:proofErr w:type="spellStart"/>
      <w:r>
        <w:rPr>
          <w:rStyle w:val="aff9"/>
        </w:rPr>
        <w:t>Крукенберга</w:t>
      </w:r>
      <w:proofErr w:type="spellEnd"/>
      <w:r>
        <w:rPr>
          <w:rStyle w:val="aff9"/>
        </w:rPr>
        <w:t xml:space="preserve"> </w:t>
      </w:r>
    </w:p>
    <w:p w:rsidR="003D4977" w:rsidRDefault="00AD03F9">
      <w:pPr>
        <w:pStyle w:val="afa"/>
        <w:divId w:val="216285513"/>
      </w:pPr>
      <w:r>
        <w:rPr>
          <w:rStyle w:val="aff9"/>
        </w:rPr>
        <w:t xml:space="preserve">- отложения </w:t>
      </w:r>
      <w:proofErr w:type="spellStart"/>
      <w:r>
        <w:rPr>
          <w:rStyle w:val="aff9"/>
        </w:rPr>
        <w:t>псевдоэксфолиаций</w:t>
      </w:r>
      <w:proofErr w:type="spellEnd"/>
    </w:p>
    <w:p w:rsidR="003D4977" w:rsidRDefault="00AD03F9">
      <w:pPr>
        <w:pStyle w:val="afa"/>
        <w:divId w:val="216285513"/>
      </w:pPr>
      <w:r>
        <w:rPr>
          <w:rStyle w:val="aff9"/>
        </w:rPr>
        <w:t>- мелкая неравномерная передняя камера</w:t>
      </w:r>
    </w:p>
    <w:p w:rsidR="003D4977" w:rsidRDefault="00AD03F9">
      <w:pPr>
        <w:pStyle w:val="afa"/>
        <w:divId w:val="216285513"/>
      </w:pPr>
      <w:r>
        <w:rPr>
          <w:rStyle w:val="aff9"/>
        </w:rPr>
        <w:t xml:space="preserve">- </w:t>
      </w:r>
      <w:proofErr w:type="spellStart"/>
      <w:r>
        <w:rPr>
          <w:rStyle w:val="aff9"/>
        </w:rPr>
        <w:t>гетехромия</w:t>
      </w:r>
      <w:proofErr w:type="spellEnd"/>
      <w:r>
        <w:rPr>
          <w:rStyle w:val="aff9"/>
        </w:rPr>
        <w:t xml:space="preserve"> радужки</w:t>
      </w:r>
    </w:p>
    <w:p w:rsidR="003D4977" w:rsidRDefault="00AD03F9">
      <w:pPr>
        <w:pStyle w:val="afa"/>
        <w:divId w:val="216285513"/>
      </w:pPr>
      <w:r>
        <w:rPr>
          <w:rStyle w:val="aff9"/>
        </w:rPr>
        <w:t xml:space="preserve">- атрофия стромы и </w:t>
      </w:r>
      <w:r w:rsidR="00146EEF">
        <w:rPr>
          <w:rStyle w:val="aff9"/>
        </w:rPr>
        <w:t>пигментной</w:t>
      </w:r>
      <w:r>
        <w:rPr>
          <w:rStyle w:val="aff9"/>
        </w:rPr>
        <w:t xml:space="preserve"> каймы радужки</w:t>
      </w:r>
    </w:p>
    <w:p w:rsidR="003D4977" w:rsidRDefault="00AD03F9">
      <w:pPr>
        <w:pStyle w:val="afa"/>
        <w:divId w:val="216285513"/>
      </w:pPr>
      <w:r>
        <w:rPr>
          <w:rStyle w:val="aff9"/>
        </w:rPr>
        <w:t>- мелкие новообразованные сосуды</w:t>
      </w:r>
    </w:p>
    <w:p w:rsidR="003D4977" w:rsidRDefault="00AD03F9">
      <w:pPr>
        <w:pStyle w:val="afa"/>
        <w:divId w:val="216285513"/>
      </w:pPr>
      <w:r>
        <w:rPr>
          <w:rStyle w:val="aff9"/>
        </w:rPr>
        <w:t>- изменения хрусталика (катаракта, помутнения под передней капсулой)</w:t>
      </w:r>
    </w:p>
    <w:p w:rsidR="003D4977" w:rsidRDefault="00AD03F9">
      <w:pPr>
        <w:pStyle w:val="afa"/>
        <w:divId w:val="216285513"/>
      </w:pPr>
      <w:r>
        <w:rPr>
          <w:rStyle w:val="aff9"/>
        </w:rPr>
        <w:t>- потеря эндотелиальных клеток роговицы, распыление пигмента на эндотелии.</w:t>
      </w:r>
    </w:p>
    <w:p w:rsidR="003D4977" w:rsidRDefault="00AD03F9" w:rsidP="00AD03F9">
      <w:pPr>
        <w:numPr>
          <w:ilvl w:val="0"/>
          <w:numId w:val="10"/>
        </w:numPr>
        <w:spacing w:before="100" w:beforeAutospacing="1" w:after="100" w:afterAutospacing="1" w:line="240" w:lineRule="auto"/>
        <w:divId w:val="216285513"/>
        <w:rPr>
          <w:rFonts w:eastAsia="Times New Roman"/>
        </w:rPr>
      </w:pPr>
      <w:proofErr w:type="spellStart"/>
      <w:r>
        <w:rPr>
          <w:rStyle w:val="aff9"/>
          <w:rFonts w:eastAsia="Times New Roman"/>
        </w:rPr>
        <w:t>Гониоскопия</w:t>
      </w:r>
      <w:proofErr w:type="spellEnd"/>
      <w:r>
        <w:rPr>
          <w:rStyle w:val="aff9"/>
          <w:rFonts w:eastAsia="Times New Roman"/>
        </w:rPr>
        <w:t xml:space="preserve"> </w:t>
      </w:r>
      <w:r>
        <w:rPr>
          <w:rFonts w:eastAsia="Times New Roman"/>
        </w:rPr>
        <w:t xml:space="preserve">рекомендуется всем пациентам за исключением больных с </w:t>
      </w:r>
      <w:proofErr w:type="gramStart"/>
      <w:r>
        <w:rPr>
          <w:rFonts w:eastAsia="Times New Roman"/>
        </w:rPr>
        <w:t>выраженными</w:t>
      </w:r>
      <w:proofErr w:type="gramEnd"/>
      <w:r>
        <w:rPr>
          <w:rFonts w:eastAsia="Times New Roman"/>
        </w:rPr>
        <w:t xml:space="preserve"> помутнения роговицы [1, 2].</w:t>
      </w:r>
    </w:p>
    <w:p w:rsidR="003D4977" w:rsidRDefault="00AD03F9">
      <w:pPr>
        <w:pStyle w:val="afa"/>
        <w:divId w:val="216285513"/>
        <w:rPr>
          <w:rFonts w:eastAsiaTheme="minorEastAsia"/>
        </w:rPr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В</w:t>
      </w:r>
      <w:proofErr w:type="gramEnd"/>
      <w:r>
        <w:rPr>
          <w:rStyle w:val="aff8"/>
        </w:rPr>
        <w:t xml:space="preserve"> </w:t>
      </w:r>
      <w:r>
        <w:t>(уровень достоверности доказательств – 3)</w:t>
      </w:r>
    </w:p>
    <w:p w:rsidR="003D4977" w:rsidRDefault="00AD03F9">
      <w:pPr>
        <w:pStyle w:val="afa"/>
        <w:divId w:val="216285513"/>
      </w:pPr>
      <w:r>
        <w:rPr>
          <w:rStyle w:val="aff8"/>
        </w:rPr>
        <w:t>Комментарии</w:t>
      </w:r>
      <w:r>
        <w:rPr>
          <w:rStyle w:val="aff9"/>
          <w:b/>
          <w:bCs/>
        </w:rPr>
        <w:t xml:space="preserve">: </w:t>
      </w:r>
      <w:proofErr w:type="spellStart"/>
      <w:r>
        <w:rPr>
          <w:rStyle w:val="aff9"/>
        </w:rPr>
        <w:t>Гониоскопия</w:t>
      </w:r>
      <w:proofErr w:type="spellEnd"/>
      <w:r>
        <w:rPr>
          <w:rStyle w:val="aff9"/>
        </w:rPr>
        <w:t xml:space="preserve"> обоих глаз позволяет определить ширину угла передней камеры (УПК), наличие периферических передних </w:t>
      </w:r>
      <w:proofErr w:type="spellStart"/>
      <w:r>
        <w:rPr>
          <w:rStyle w:val="aff9"/>
        </w:rPr>
        <w:t>синехий</w:t>
      </w:r>
      <w:proofErr w:type="spellEnd"/>
      <w:r>
        <w:rPr>
          <w:rStyle w:val="aff9"/>
        </w:rPr>
        <w:t xml:space="preserve">; проба </w:t>
      </w:r>
      <w:proofErr w:type="spellStart"/>
      <w:r>
        <w:rPr>
          <w:rStyle w:val="aff9"/>
        </w:rPr>
        <w:t>Форбса</w:t>
      </w:r>
      <w:proofErr w:type="spellEnd"/>
      <w:r>
        <w:rPr>
          <w:rStyle w:val="aff9"/>
        </w:rPr>
        <w:t xml:space="preserve"> с компрессией – наличие функциональной или органической блокады УПК, степень пигментации структур, наличие новообразованных сосудов.</w:t>
      </w:r>
    </w:p>
    <w:p w:rsidR="003D4977" w:rsidRDefault="00AD03F9" w:rsidP="00AD03F9">
      <w:pPr>
        <w:numPr>
          <w:ilvl w:val="0"/>
          <w:numId w:val="11"/>
        </w:numPr>
        <w:spacing w:before="100" w:beforeAutospacing="1" w:after="100" w:afterAutospacing="1" w:line="240" w:lineRule="auto"/>
        <w:divId w:val="216285513"/>
        <w:rPr>
          <w:rFonts w:eastAsia="Times New Roman"/>
        </w:rPr>
      </w:pPr>
      <w:r>
        <w:rPr>
          <w:rStyle w:val="aff9"/>
          <w:rFonts w:eastAsia="Times New Roman"/>
        </w:rPr>
        <w:t xml:space="preserve">Офтальмоскопия </w:t>
      </w:r>
      <w:r>
        <w:rPr>
          <w:rFonts w:eastAsia="Times New Roman"/>
        </w:rPr>
        <w:t>рекомендуется всем пациентам [1, 2].</w:t>
      </w:r>
    </w:p>
    <w:p w:rsidR="003D4977" w:rsidRDefault="00AD03F9">
      <w:pPr>
        <w:pStyle w:val="afa"/>
        <w:divId w:val="216285513"/>
        <w:rPr>
          <w:rFonts w:eastAsiaTheme="minorEastAsia"/>
        </w:rPr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А</w:t>
      </w:r>
      <w:proofErr w:type="gramEnd"/>
      <w:r>
        <w:rPr>
          <w:rStyle w:val="aff8"/>
        </w:rPr>
        <w:t xml:space="preserve"> </w:t>
      </w:r>
      <w:r>
        <w:t>(уровень достоверности доказательств –1а)</w:t>
      </w:r>
    </w:p>
    <w:p w:rsidR="003D4977" w:rsidRDefault="00AD03F9">
      <w:pPr>
        <w:pStyle w:val="afa"/>
        <w:divId w:val="216285513"/>
      </w:pPr>
      <w:r>
        <w:rPr>
          <w:rStyle w:val="aff8"/>
        </w:rPr>
        <w:t>Комментарии</w:t>
      </w:r>
      <w:r>
        <w:rPr>
          <w:rStyle w:val="aff9"/>
          <w:b/>
          <w:bCs/>
        </w:rPr>
        <w:t xml:space="preserve">: </w:t>
      </w:r>
      <w:r>
        <w:rPr>
          <w:rStyle w:val="aff9"/>
        </w:rPr>
        <w:t>При осмотре ДЗН при подозрении на глаукому и при ПОУГ необходимо проводить количественную и качественную оценку параметров.</w:t>
      </w:r>
    </w:p>
    <w:p w:rsidR="003D4977" w:rsidRDefault="00AD03F9">
      <w:pPr>
        <w:pStyle w:val="afa"/>
        <w:divId w:val="216285513"/>
      </w:pPr>
      <w:r>
        <w:rPr>
          <w:rStyle w:val="aff9"/>
          <w:b/>
          <w:bCs/>
        </w:rPr>
        <w:t>Количественная оценка ДЗН</w:t>
      </w:r>
      <w:r>
        <w:rPr>
          <w:rStyle w:val="aff9"/>
        </w:rPr>
        <w:t>:</w:t>
      </w:r>
    </w:p>
    <w:p w:rsidR="003D4977" w:rsidRDefault="00AD03F9" w:rsidP="00AD03F9">
      <w:pPr>
        <w:numPr>
          <w:ilvl w:val="0"/>
          <w:numId w:val="12"/>
        </w:numPr>
        <w:spacing w:before="100" w:beforeAutospacing="1" w:after="100" w:afterAutospacing="1" w:line="240" w:lineRule="auto"/>
        <w:divId w:val="216285513"/>
        <w:rPr>
          <w:rFonts w:eastAsia="Times New Roman"/>
        </w:rPr>
      </w:pPr>
      <w:r>
        <w:rPr>
          <w:rStyle w:val="aff9"/>
          <w:rFonts w:eastAsia="Times New Roman"/>
        </w:rPr>
        <w:t xml:space="preserve">размер диска зрительного нерва; </w:t>
      </w:r>
    </w:p>
    <w:p w:rsidR="003D4977" w:rsidRDefault="00AD03F9" w:rsidP="00AD03F9">
      <w:pPr>
        <w:numPr>
          <w:ilvl w:val="0"/>
          <w:numId w:val="12"/>
        </w:numPr>
        <w:spacing w:before="100" w:beforeAutospacing="1" w:after="100" w:afterAutospacing="1" w:line="240" w:lineRule="auto"/>
        <w:divId w:val="216285513"/>
        <w:rPr>
          <w:rFonts w:eastAsia="Times New Roman"/>
        </w:rPr>
      </w:pPr>
      <w:r>
        <w:rPr>
          <w:rStyle w:val="aff9"/>
          <w:rFonts w:eastAsia="Times New Roman"/>
        </w:rPr>
        <w:t>соотношение экскавации к диску (Э/Д);</w:t>
      </w:r>
    </w:p>
    <w:p w:rsidR="003D4977" w:rsidRDefault="00AD03F9" w:rsidP="00AD03F9">
      <w:pPr>
        <w:numPr>
          <w:ilvl w:val="0"/>
          <w:numId w:val="12"/>
        </w:numPr>
        <w:spacing w:before="100" w:beforeAutospacing="1" w:after="100" w:afterAutospacing="1" w:line="240" w:lineRule="auto"/>
        <w:divId w:val="216285513"/>
        <w:rPr>
          <w:rFonts w:eastAsia="Times New Roman"/>
        </w:rPr>
      </w:pPr>
      <w:r>
        <w:rPr>
          <w:rStyle w:val="aff9"/>
          <w:rFonts w:eastAsia="Times New Roman"/>
        </w:rPr>
        <w:t xml:space="preserve">соотношение </w:t>
      </w:r>
      <w:proofErr w:type="spellStart"/>
      <w:r>
        <w:rPr>
          <w:rStyle w:val="aff9"/>
          <w:rFonts w:eastAsia="Times New Roman"/>
        </w:rPr>
        <w:t>нейроретинального</w:t>
      </w:r>
      <w:proofErr w:type="spellEnd"/>
      <w:r>
        <w:rPr>
          <w:rStyle w:val="aff9"/>
          <w:rFonts w:eastAsia="Times New Roman"/>
        </w:rPr>
        <w:t xml:space="preserve"> пояска (НРП) к диску.</w:t>
      </w:r>
    </w:p>
    <w:p w:rsidR="003D4977" w:rsidRDefault="00AD03F9">
      <w:pPr>
        <w:pStyle w:val="afa"/>
        <w:divId w:val="216285513"/>
        <w:rPr>
          <w:rFonts w:eastAsiaTheme="minorEastAsia"/>
        </w:rPr>
      </w:pPr>
      <w:r>
        <w:rPr>
          <w:rStyle w:val="aff9"/>
          <w:b/>
          <w:bCs/>
        </w:rPr>
        <w:t>Качественная оценка ДЗН:</w:t>
      </w:r>
    </w:p>
    <w:p w:rsidR="003D4977" w:rsidRDefault="00AD03F9" w:rsidP="00AD03F9">
      <w:pPr>
        <w:numPr>
          <w:ilvl w:val="0"/>
          <w:numId w:val="13"/>
        </w:numPr>
        <w:spacing w:before="100" w:beforeAutospacing="1" w:after="100" w:afterAutospacing="1" w:line="240" w:lineRule="auto"/>
        <w:divId w:val="216285513"/>
        <w:rPr>
          <w:rFonts w:eastAsia="Times New Roman"/>
        </w:rPr>
      </w:pPr>
      <w:r>
        <w:rPr>
          <w:rStyle w:val="aff9"/>
          <w:rFonts w:eastAsia="Times New Roman"/>
        </w:rPr>
        <w:t>форма, высота, цвет НРП, его отсутствие (краевая экскавация) или тенденция к истончению;</w:t>
      </w:r>
    </w:p>
    <w:p w:rsidR="003D4977" w:rsidRDefault="00AD03F9" w:rsidP="00AD03F9">
      <w:pPr>
        <w:numPr>
          <w:ilvl w:val="0"/>
          <w:numId w:val="13"/>
        </w:numPr>
        <w:spacing w:before="100" w:beforeAutospacing="1" w:after="100" w:afterAutospacing="1" w:line="240" w:lineRule="auto"/>
        <w:divId w:val="216285513"/>
        <w:rPr>
          <w:rFonts w:eastAsia="Times New Roman"/>
        </w:rPr>
      </w:pPr>
      <w:r>
        <w:rPr>
          <w:rStyle w:val="aff9"/>
          <w:rFonts w:eastAsia="Times New Roman"/>
        </w:rPr>
        <w:t>Деколорация атрофических участков ДЗН;</w:t>
      </w:r>
    </w:p>
    <w:p w:rsidR="003D4977" w:rsidRDefault="00AD03F9" w:rsidP="00AD03F9">
      <w:pPr>
        <w:numPr>
          <w:ilvl w:val="0"/>
          <w:numId w:val="13"/>
        </w:numPr>
        <w:spacing w:before="100" w:beforeAutospacing="1" w:after="100" w:afterAutospacing="1" w:line="240" w:lineRule="auto"/>
        <w:divId w:val="216285513"/>
        <w:rPr>
          <w:rFonts w:eastAsia="Times New Roman"/>
        </w:rPr>
      </w:pPr>
      <w:r>
        <w:rPr>
          <w:rStyle w:val="aff9"/>
          <w:rFonts w:eastAsia="Times New Roman"/>
        </w:rPr>
        <w:t>геморрагии на поверхности ДЗН;</w:t>
      </w:r>
    </w:p>
    <w:p w:rsidR="003D4977" w:rsidRDefault="00AD03F9" w:rsidP="00AD03F9">
      <w:pPr>
        <w:numPr>
          <w:ilvl w:val="0"/>
          <w:numId w:val="13"/>
        </w:numPr>
        <w:spacing w:before="100" w:beforeAutospacing="1" w:after="100" w:afterAutospacing="1" w:line="240" w:lineRule="auto"/>
        <w:divId w:val="216285513"/>
        <w:rPr>
          <w:rFonts w:eastAsia="Times New Roman"/>
        </w:rPr>
      </w:pPr>
      <w:r>
        <w:rPr>
          <w:rStyle w:val="aff9"/>
          <w:rFonts w:eastAsia="Times New Roman"/>
        </w:rPr>
        <w:t>сдвиг и обнажение сосудистого пучка;</w:t>
      </w:r>
    </w:p>
    <w:p w:rsidR="003D4977" w:rsidRDefault="00AD03F9" w:rsidP="00AD03F9">
      <w:pPr>
        <w:numPr>
          <w:ilvl w:val="0"/>
          <w:numId w:val="13"/>
        </w:numPr>
        <w:spacing w:before="100" w:beforeAutospacing="1" w:after="100" w:afterAutospacing="1" w:line="240" w:lineRule="auto"/>
        <w:divId w:val="216285513"/>
        <w:rPr>
          <w:rFonts w:eastAsia="Times New Roman"/>
        </w:rPr>
      </w:pPr>
      <w:r>
        <w:rPr>
          <w:rStyle w:val="aff9"/>
          <w:rFonts w:eastAsia="Times New Roman"/>
        </w:rPr>
        <w:lastRenderedPageBreak/>
        <w:t xml:space="preserve">характеристики </w:t>
      </w:r>
      <w:proofErr w:type="spellStart"/>
      <w:r>
        <w:rPr>
          <w:rStyle w:val="aff9"/>
          <w:rFonts w:eastAsia="Times New Roman"/>
        </w:rPr>
        <w:t>перипапиллярной</w:t>
      </w:r>
      <w:proofErr w:type="spellEnd"/>
      <w:r>
        <w:rPr>
          <w:rStyle w:val="aff9"/>
          <w:rFonts w:eastAsia="Times New Roman"/>
        </w:rPr>
        <w:t xml:space="preserve"> атрофии;</w:t>
      </w:r>
    </w:p>
    <w:p w:rsidR="003D4977" w:rsidRDefault="00AD03F9" w:rsidP="00AD03F9">
      <w:pPr>
        <w:numPr>
          <w:ilvl w:val="0"/>
          <w:numId w:val="13"/>
        </w:numPr>
        <w:spacing w:before="100" w:beforeAutospacing="1" w:after="100" w:afterAutospacing="1" w:line="240" w:lineRule="auto"/>
        <w:divId w:val="216285513"/>
        <w:rPr>
          <w:rFonts w:eastAsia="Times New Roman"/>
        </w:rPr>
      </w:pPr>
      <w:r>
        <w:rPr>
          <w:rStyle w:val="aff9"/>
          <w:rFonts w:eastAsia="Times New Roman"/>
        </w:rPr>
        <w:t>состояние слоя нервных волокон сетчатки (СНВС).</w:t>
      </w:r>
    </w:p>
    <w:p w:rsidR="003D4977" w:rsidRDefault="00AD03F9" w:rsidP="00AD03F9">
      <w:pPr>
        <w:numPr>
          <w:ilvl w:val="0"/>
          <w:numId w:val="13"/>
        </w:numPr>
        <w:spacing w:before="100" w:beforeAutospacing="1" w:after="100" w:afterAutospacing="1" w:line="240" w:lineRule="auto"/>
        <w:divId w:val="216285513"/>
        <w:rPr>
          <w:rFonts w:eastAsia="Times New Roman"/>
        </w:rPr>
      </w:pPr>
      <w:r>
        <w:rPr>
          <w:rFonts w:eastAsia="Times New Roman"/>
        </w:rPr>
        <w:t>Кинетическая и статическая периметрия рекомендуется всем больным с глаукомой для выявления признаков повреждения зрительного нерва за исключением пациентов с низкой остротой зрения и сниженным интеллектом [1, 2].</w:t>
      </w:r>
    </w:p>
    <w:p w:rsidR="003D4977" w:rsidRDefault="00AD03F9">
      <w:pPr>
        <w:pStyle w:val="afa"/>
        <w:divId w:val="216285513"/>
        <w:rPr>
          <w:rFonts w:eastAsiaTheme="minorEastAsia"/>
        </w:rPr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А</w:t>
      </w:r>
      <w:proofErr w:type="gramEnd"/>
      <w:r>
        <w:rPr>
          <w:rStyle w:val="aff8"/>
        </w:rPr>
        <w:t xml:space="preserve"> </w:t>
      </w:r>
      <w:r>
        <w:t>(уровень достоверности доказательств - 1а)</w:t>
      </w:r>
    </w:p>
    <w:p w:rsidR="003D4977" w:rsidRDefault="00AD03F9" w:rsidP="00AD03F9">
      <w:pPr>
        <w:numPr>
          <w:ilvl w:val="0"/>
          <w:numId w:val="14"/>
        </w:numPr>
        <w:spacing w:before="100" w:beforeAutospacing="1" w:after="100" w:afterAutospacing="1" w:line="240" w:lineRule="auto"/>
        <w:divId w:val="216285513"/>
        <w:rPr>
          <w:rFonts w:eastAsia="Times New Roman"/>
        </w:rPr>
      </w:pPr>
      <w:proofErr w:type="spellStart"/>
      <w:r>
        <w:rPr>
          <w:rFonts w:eastAsia="Times New Roman"/>
        </w:rPr>
        <w:t>Гейдельбергская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ретинотомография</w:t>
      </w:r>
      <w:proofErr w:type="spellEnd"/>
      <w:r>
        <w:rPr>
          <w:rFonts w:eastAsia="Times New Roman"/>
        </w:rPr>
        <w:t xml:space="preserve"> рекомендуется всем пациентам при достаточной прозрачности оптических сред глаза [1, 2].</w:t>
      </w:r>
    </w:p>
    <w:p w:rsidR="003D4977" w:rsidRDefault="00AD03F9">
      <w:pPr>
        <w:pStyle w:val="afa"/>
        <w:divId w:val="216285513"/>
        <w:rPr>
          <w:rFonts w:eastAsiaTheme="minorEastAsia"/>
        </w:rPr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А</w:t>
      </w:r>
      <w:proofErr w:type="gramEnd"/>
      <w:r>
        <w:rPr>
          <w:rStyle w:val="aff8"/>
        </w:rPr>
        <w:t xml:space="preserve"> </w:t>
      </w:r>
      <w:r>
        <w:t>(уровень достоверности доказательств - 1а)</w:t>
      </w:r>
    </w:p>
    <w:p w:rsidR="003D4977" w:rsidRDefault="00AD03F9">
      <w:pPr>
        <w:pStyle w:val="afa"/>
        <w:divId w:val="216285513"/>
      </w:pPr>
      <w:r>
        <w:rPr>
          <w:rStyle w:val="aff8"/>
        </w:rPr>
        <w:t xml:space="preserve">Комментарии: </w:t>
      </w:r>
      <w:r>
        <w:rPr>
          <w:rStyle w:val="aff9"/>
        </w:rPr>
        <w:t xml:space="preserve">Технология получения реалистичных изображений высокой степени разрешения, основанная на методе сканирования тканей специально сфокусированным лазерным лучом. </w:t>
      </w:r>
      <w:proofErr w:type="spellStart"/>
      <w:r>
        <w:rPr>
          <w:rStyle w:val="aff9"/>
        </w:rPr>
        <w:t>Ретинотомографы</w:t>
      </w:r>
      <w:proofErr w:type="spellEnd"/>
      <w:r>
        <w:rPr>
          <w:rStyle w:val="aff9"/>
        </w:rPr>
        <w:t xml:space="preserve"> оснащены компьютерными программами, которые способствуют получению изображения, формированию и хранению базы данных, восстановлению и проведению количественного анализа. Преимуществом </w:t>
      </w:r>
      <w:proofErr w:type="spellStart"/>
      <w:r>
        <w:rPr>
          <w:rStyle w:val="aff9"/>
        </w:rPr>
        <w:t>гейдельбергской</w:t>
      </w:r>
      <w:proofErr w:type="spellEnd"/>
      <w:r>
        <w:rPr>
          <w:rStyle w:val="aff9"/>
        </w:rPr>
        <w:t xml:space="preserve"> </w:t>
      </w:r>
      <w:proofErr w:type="spellStart"/>
      <w:r>
        <w:rPr>
          <w:rStyle w:val="aff9"/>
        </w:rPr>
        <w:t>ретинотомографии</w:t>
      </w:r>
      <w:proofErr w:type="spellEnd"/>
      <w:r>
        <w:rPr>
          <w:rStyle w:val="aff9"/>
        </w:rPr>
        <w:t xml:space="preserve"> является возможность динамического слежения за происходящими дегенеративными изменениями в ДЗН и точное позиционирование дефектов, что подтверждается данными векторного анализа и анализа топографических изменений.</w:t>
      </w:r>
    </w:p>
    <w:p w:rsidR="003D4977" w:rsidRDefault="00AD03F9" w:rsidP="00AD03F9">
      <w:pPr>
        <w:numPr>
          <w:ilvl w:val="0"/>
          <w:numId w:val="15"/>
        </w:numPr>
        <w:spacing w:before="100" w:beforeAutospacing="1" w:after="100" w:afterAutospacing="1" w:line="240" w:lineRule="auto"/>
        <w:divId w:val="216285513"/>
        <w:rPr>
          <w:rFonts w:eastAsia="Times New Roman"/>
        </w:rPr>
      </w:pPr>
      <w:r>
        <w:rPr>
          <w:rFonts w:eastAsia="Times New Roman"/>
        </w:rPr>
        <w:t>Оптическая когерентная томография рекомендуется при подозрении на глаукому и начальных стадиях глаукомы [1, 2].</w:t>
      </w:r>
    </w:p>
    <w:p w:rsidR="003D4977" w:rsidRDefault="00AD03F9">
      <w:pPr>
        <w:pStyle w:val="afa"/>
        <w:divId w:val="216285513"/>
        <w:rPr>
          <w:rFonts w:eastAsiaTheme="minorEastAsia"/>
        </w:rPr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С</w:t>
      </w:r>
      <w:proofErr w:type="gramEnd"/>
      <w:r>
        <w:t xml:space="preserve"> (уровень достоверности доказательств – 4)</w:t>
      </w:r>
    </w:p>
    <w:p w:rsidR="003D4977" w:rsidRDefault="00AD03F9">
      <w:pPr>
        <w:pStyle w:val="afa"/>
        <w:divId w:val="216285513"/>
      </w:pPr>
      <w:r>
        <w:rPr>
          <w:rStyle w:val="aff8"/>
        </w:rPr>
        <w:t xml:space="preserve">Комментарии: </w:t>
      </w:r>
      <w:r>
        <w:rPr>
          <w:rStyle w:val="aff9"/>
        </w:rPr>
        <w:t xml:space="preserve">Технологию используют для исследования прижизненной морфологии переднего и заднего отрезков глаза. Она позволяет выявить, записать и количественно оценить состояние сетчатки, зрительного нерва, а также измерить толщину и определить состояние слоев роговицы, исследовать состояние радужной оболочки и УПК у больных глаукомой [1, 2]. Необходимо подчеркнуть, что данные, полученные с помощью этих приборов, не следует трактовать как окончательный диагноз. Диагноз должен быть выставлен с учетом совокупности всех клинических данных, таких как состояние ДЗН, ПЗ, ВГД, возраста и семейного анамнеза. Но </w:t>
      </w:r>
      <w:proofErr w:type="gramStart"/>
      <w:r>
        <w:rPr>
          <w:rStyle w:val="aff9"/>
        </w:rPr>
        <w:t>в</w:t>
      </w:r>
      <w:proofErr w:type="gramEnd"/>
      <w:r>
        <w:rPr>
          <w:rStyle w:val="aff9"/>
        </w:rPr>
        <w:t xml:space="preserve"> то же время подтвержденное ухудшение состояния ДЗН является важным прогностическим признаком прогрессирования глаукомы.</w:t>
      </w:r>
    </w:p>
    <w:p w:rsidR="00D343A8" w:rsidRDefault="00AD03F9">
      <w:pPr>
        <w:jc w:val="center"/>
      </w:pPr>
      <w:bookmarkStart w:id="6" w:name="__RefHeading___doc_3"/>
      <w:r>
        <w:rPr>
          <w:b/>
          <w:sz w:val="28"/>
          <w:szCs w:val="28"/>
        </w:rPr>
        <w:t>3. Лечение</w:t>
      </w:r>
      <w:bookmarkEnd w:id="6"/>
    </w:p>
    <w:p w:rsidR="003D4977" w:rsidRDefault="00AD03F9">
      <w:pPr>
        <w:pStyle w:val="2"/>
        <w:divId w:val="1790279573"/>
        <w:rPr>
          <w:rFonts w:eastAsia="Times New Roman"/>
          <w:sz w:val="36"/>
          <w:szCs w:val="36"/>
        </w:rPr>
      </w:pPr>
      <w:r>
        <w:rPr>
          <w:rFonts w:eastAsia="Times New Roman"/>
        </w:rPr>
        <w:t>3.1 Консервативное лечение</w:t>
      </w:r>
    </w:p>
    <w:p w:rsidR="003D4977" w:rsidRDefault="00AD03F9">
      <w:pPr>
        <w:pStyle w:val="afa"/>
        <w:divId w:val="1790279573"/>
        <w:rPr>
          <w:rFonts w:eastAsiaTheme="minorEastAsia"/>
        </w:rPr>
      </w:pPr>
      <w:r>
        <w:rPr>
          <w:rStyle w:val="aff8"/>
          <w:i/>
          <w:iCs/>
        </w:rPr>
        <w:t>Общие принципы выбора местной гипотензивной терапии:</w:t>
      </w:r>
    </w:p>
    <w:p w:rsidR="003D4977" w:rsidRDefault="00AD03F9" w:rsidP="00AD03F9">
      <w:pPr>
        <w:numPr>
          <w:ilvl w:val="0"/>
          <w:numId w:val="16"/>
        </w:numPr>
        <w:spacing w:before="100" w:beforeAutospacing="1" w:after="100" w:afterAutospacing="1" w:line="240" w:lineRule="auto"/>
        <w:divId w:val="1790279573"/>
        <w:rPr>
          <w:rFonts w:eastAsia="Times New Roman"/>
        </w:rPr>
      </w:pPr>
      <w:r>
        <w:rPr>
          <w:rStyle w:val="aff9"/>
          <w:rFonts w:eastAsia="Times New Roman"/>
        </w:rPr>
        <w:lastRenderedPageBreak/>
        <w:t>До лечения определяют предполагаемое давление цели с учетом всех факторов риска, имеющихся у данного конкретного больного.</w:t>
      </w:r>
    </w:p>
    <w:p w:rsidR="003D4977" w:rsidRDefault="00AD03F9" w:rsidP="00AD03F9">
      <w:pPr>
        <w:numPr>
          <w:ilvl w:val="0"/>
          <w:numId w:val="16"/>
        </w:numPr>
        <w:spacing w:before="100" w:beforeAutospacing="1" w:after="100" w:afterAutospacing="1" w:line="240" w:lineRule="auto"/>
        <w:divId w:val="1790279573"/>
        <w:rPr>
          <w:rFonts w:eastAsia="Times New Roman"/>
        </w:rPr>
      </w:pPr>
      <w:r>
        <w:rPr>
          <w:rStyle w:val="aff9"/>
          <w:rFonts w:eastAsia="Times New Roman"/>
        </w:rPr>
        <w:t>При подборе препарата необходимо производить оценку влияния назначенного гипотензивного режима на каждый глаз пациента по отдельности.</w:t>
      </w:r>
    </w:p>
    <w:p w:rsidR="003D4977" w:rsidRDefault="00AD03F9" w:rsidP="00AD03F9">
      <w:pPr>
        <w:numPr>
          <w:ilvl w:val="0"/>
          <w:numId w:val="16"/>
        </w:numPr>
        <w:spacing w:before="100" w:beforeAutospacing="1" w:after="100" w:afterAutospacing="1" w:line="240" w:lineRule="auto"/>
        <w:divId w:val="1790279573"/>
        <w:rPr>
          <w:rFonts w:eastAsia="Times New Roman"/>
        </w:rPr>
      </w:pPr>
      <w:r>
        <w:rPr>
          <w:rStyle w:val="aff9"/>
          <w:rFonts w:eastAsia="Times New Roman"/>
        </w:rPr>
        <w:t xml:space="preserve">Лечение начинают с </w:t>
      </w:r>
      <w:proofErr w:type="spellStart"/>
      <w:r>
        <w:rPr>
          <w:rStyle w:val="aff9"/>
          <w:rFonts w:eastAsia="Times New Roman"/>
        </w:rPr>
        <w:t>монотерапии</w:t>
      </w:r>
      <w:proofErr w:type="spellEnd"/>
      <w:r>
        <w:rPr>
          <w:rStyle w:val="aff9"/>
          <w:rFonts w:eastAsia="Times New Roman"/>
        </w:rPr>
        <w:t xml:space="preserve"> лекарственным средством (ЛС) первого выбора. При его неэффективности или плохой переносимости пациентом </w:t>
      </w:r>
      <w:proofErr w:type="gramStart"/>
      <w:r>
        <w:rPr>
          <w:rStyle w:val="aff9"/>
          <w:rFonts w:eastAsia="Times New Roman"/>
        </w:rPr>
        <w:t>данное</w:t>
      </w:r>
      <w:proofErr w:type="gramEnd"/>
      <w:r>
        <w:rPr>
          <w:rStyle w:val="aff9"/>
          <w:rFonts w:eastAsia="Times New Roman"/>
        </w:rPr>
        <w:t xml:space="preserve"> ЛС заменяют другим ЛС из другой фармакологической группы или переходят к комбинированной терапии.</w:t>
      </w:r>
    </w:p>
    <w:p w:rsidR="003D4977" w:rsidRDefault="00AD03F9" w:rsidP="00AD03F9">
      <w:pPr>
        <w:numPr>
          <w:ilvl w:val="0"/>
          <w:numId w:val="16"/>
        </w:numPr>
        <w:spacing w:before="100" w:beforeAutospacing="1" w:after="100" w:afterAutospacing="1" w:line="240" w:lineRule="auto"/>
        <w:divId w:val="1790279573"/>
        <w:rPr>
          <w:rFonts w:eastAsia="Times New Roman"/>
        </w:rPr>
      </w:pPr>
      <w:r>
        <w:rPr>
          <w:rStyle w:val="aff9"/>
          <w:rFonts w:eastAsia="Times New Roman"/>
        </w:rPr>
        <w:t>При проведении комбинированной терапии не следует использовать более двух ЛС одновременно; предпочтительно применение ЛС в виде фиксированных комбинаций.</w:t>
      </w:r>
    </w:p>
    <w:p w:rsidR="003D4977" w:rsidRDefault="00AD03F9" w:rsidP="00AD03F9">
      <w:pPr>
        <w:numPr>
          <w:ilvl w:val="0"/>
          <w:numId w:val="16"/>
        </w:numPr>
        <w:spacing w:before="100" w:beforeAutospacing="1" w:after="100" w:afterAutospacing="1" w:line="240" w:lineRule="auto"/>
        <w:divId w:val="1790279573"/>
        <w:rPr>
          <w:rFonts w:eastAsia="Times New Roman"/>
        </w:rPr>
      </w:pPr>
      <w:r>
        <w:rPr>
          <w:rStyle w:val="aff9"/>
          <w:rFonts w:eastAsia="Times New Roman"/>
        </w:rPr>
        <w:t xml:space="preserve">При проведении комбинированной терапии не следует использовать ЛС, относящиеся к одной и той же фармакологической группе (например, нельзя комбинировать два разных </w:t>
      </w:r>
      <w:proofErr w:type="gramStart"/>
      <w:r>
        <w:rPr>
          <w:rStyle w:val="aff9"/>
          <w:rFonts w:eastAsia="Times New Roman"/>
        </w:rPr>
        <w:t>β-</w:t>
      </w:r>
      <w:proofErr w:type="gramEnd"/>
      <w:r>
        <w:rPr>
          <w:rStyle w:val="aff9"/>
          <w:rFonts w:eastAsia="Times New Roman"/>
        </w:rPr>
        <w:t>адреноблокатора или два разных простагландина).</w:t>
      </w:r>
    </w:p>
    <w:p w:rsidR="003D4977" w:rsidRDefault="00AD03F9" w:rsidP="00AD03F9">
      <w:pPr>
        <w:numPr>
          <w:ilvl w:val="0"/>
          <w:numId w:val="16"/>
        </w:numPr>
        <w:spacing w:before="100" w:beforeAutospacing="1" w:after="100" w:afterAutospacing="1" w:line="240" w:lineRule="auto"/>
        <w:divId w:val="1790279573"/>
        <w:rPr>
          <w:rFonts w:eastAsia="Times New Roman"/>
        </w:rPr>
      </w:pPr>
      <w:r>
        <w:rPr>
          <w:rStyle w:val="aff9"/>
          <w:rFonts w:eastAsia="Times New Roman"/>
        </w:rPr>
        <w:t>Адекватность достигнутого гипотензивного эффекта регулярно проверяется исследованием состояния ДЗН и зрительных функций.</w:t>
      </w:r>
    </w:p>
    <w:p w:rsidR="003D4977" w:rsidRDefault="00AD03F9" w:rsidP="00AD03F9">
      <w:pPr>
        <w:numPr>
          <w:ilvl w:val="0"/>
          <w:numId w:val="16"/>
        </w:numPr>
        <w:spacing w:before="100" w:beforeAutospacing="1" w:after="100" w:afterAutospacing="1" w:line="240" w:lineRule="auto"/>
        <w:divId w:val="1790279573"/>
        <w:rPr>
          <w:rFonts w:eastAsia="Times New Roman"/>
        </w:rPr>
      </w:pPr>
      <w:r>
        <w:rPr>
          <w:rStyle w:val="aff9"/>
          <w:rFonts w:eastAsia="Times New Roman"/>
        </w:rPr>
        <w:t>При оценке лекарственного воздействия необходимо учитывать следующее:</w:t>
      </w:r>
    </w:p>
    <w:p w:rsidR="003D4977" w:rsidRDefault="00AD03F9" w:rsidP="00AD03F9">
      <w:pPr>
        <w:pStyle w:val="afa"/>
        <w:numPr>
          <w:ilvl w:val="1"/>
          <w:numId w:val="16"/>
        </w:numPr>
        <w:spacing w:before="100" w:after="100" w:line="240" w:lineRule="auto"/>
        <w:divId w:val="1790279573"/>
        <w:rPr>
          <w:rFonts w:eastAsiaTheme="minorEastAsia"/>
        </w:rPr>
      </w:pPr>
      <w:r>
        <w:rPr>
          <w:rStyle w:val="aff9"/>
        </w:rPr>
        <w:t>тип влияния на гидродинамику глаза;</w:t>
      </w:r>
    </w:p>
    <w:p w:rsidR="003D4977" w:rsidRDefault="00AD03F9" w:rsidP="00AD03F9">
      <w:pPr>
        <w:pStyle w:val="afa"/>
        <w:numPr>
          <w:ilvl w:val="1"/>
          <w:numId w:val="16"/>
        </w:numPr>
        <w:spacing w:before="100" w:after="100" w:line="240" w:lineRule="auto"/>
        <w:divId w:val="1790279573"/>
      </w:pPr>
      <w:r>
        <w:rPr>
          <w:rStyle w:val="aff9"/>
        </w:rPr>
        <w:t>степень возможного понижения уровня ВГД;</w:t>
      </w:r>
    </w:p>
    <w:p w:rsidR="003D4977" w:rsidRDefault="00AD03F9" w:rsidP="00AD03F9">
      <w:pPr>
        <w:pStyle w:val="afa"/>
        <w:numPr>
          <w:ilvl w:val="1"/>
          <w:numId w:val="16"/>
        </w:numPr>
        <w:spacing w:before="100" w:after="100" w:line="240" w:lineRule="auto"/>
        <w:divId w:val="1790279573"/>
      </w:pPr>
      <w:r>
        <w:rPr>
          <w:rStyle w:val="aff9"/>
        </w:rPr>
        <w:t>наличие противопоказаний к применению;</w:t>
      </w:r>
    </w:p>
    <w:p w:rsidR="003D4977" w:rsidRDefault="00AD03F9" w:rsidP="00AD03F9">
      <w:pPr>
        <w:pStyle w:val="afa"/>
        <w:numPr>
          <w:ilvl w:val="1"/>
          <w:numId w:val="16"/>
        </w:numPr>
        <w:spacing w:before="100" w:after="100" w:line="240" w:lineRule="auto"/>
        <w:divId w:val="1790279573"/>
      </w:pPr>
      <w:r>
        <w:rPr>
          <w:rStyle w:val="aff9"/>
        </w:rPr>
        <w:t>переносимость;</w:t>
      </w:r>
    </w:p>
    <w:p w:rsidR="003D4977" w:rsidRDefault="00AD03F9" w:rsidP="00AD03F9">
      <w:pPr>
        <w:pStyle w:val="afa"/>
        <w:numPr>
          <w:ilvl w:val="1"/>
          <w:numId w:val="16"/>
        </w:numPr>
        <w:spacing w:before="100" w:after="100" w:line="240" w:lineRule="auto"/>
        <w:divId w:val="1790279573"/>
      </w:pPr>
      <w:r>
        <w:rPr>
          <w:rStyle w:val="aff9"/>
        </w:rPr>
        <w:t>необходимую частоту применения.</w:t>
      </w:r>
    </w:p>
    <w:p w:rsidR="003D4977" w:rsidRDefault="00AD03F9" w:rsidP="00AD03F9">
      <w:pPr>
        <w:numPr>
          <w:ilvl w:val="0"/>
          <w:numId w:val="16"/>
        </w:numPr>
        <w:spacing w:before="100" w:beforeAutospacing="1" w:after="100" w:afterAutospacing="1" w:line="240" w:lineRule="auto"/>
        <w:divId w:val="1790279573"/>
        <w:rPr>
          <w:rFonts w:eastAsia="Times New Roman"/>
        </w:rPr>
      </w:pPr>
      <w:r>
        <w:rPr>
          <w:rStyle w:val="aff9"/>
          <w:rFonts w:eastAsia="Times New Roman"/>
        </w:rPr>
        <w:t xml:space="preserve">Лечение осуществляется на протяжении всей жизни больного. При проведении медикаментозной терапии для исключения развития </w:t>
      </w:r>
      <w:proofErr w:type="spellStart"/>
      <w:r>
        <w:rPr>
          <w:rStyle w:val="aff9"/>
          <w:rFonts w:eastAsia="Times New Roman"/>
        </w:rPr>
        <w:t>тахифилаксии</w:t>
      </w:r>
      <w:proofErr w:type="spellEnd"/>
      <w:r>
        <w:rPr>
          <w:rStyle w:val="aff9"/>
          <w:rFonts w:eastAsia="Times New Roman"/>
        </w:rPr>
        <w:t xml:space="preserve"> целесообразно проводить плановую замену ЛС. С этой целью 2-3 раза в год на 1-2 месяцев изменяют терапию, кроме терапии простагландинами и ингибиторами карбоангидразы. Замену следует проводить на ЛС, </w:t>
      </w:r>
      <w:proofErr w:type="gramStart"/>
      <w:r>
        <w:rPr>
          <w:rStyle w:val="aff9"/>
          <w:rFonts w:eastAsia="Times New Roman"/>
        </w:rPr>
        <w:t>принадлежащее</w:t>
      </w:r>
      <w:proofErr w:type="gramEnd"/>
      <w:r>
        <w:rPr>
          <w:rStyle w:val="aff9"/>
          <w:rFonts w:eastAsia="Times New Roman"/>
        </w:rPr>
        <w:t xml:space="preserve"> к другой фармакологической группе. </w:t>
      </w:r>
    </w:p>
    <w:p w:rsidR="003D4977" w:rsidRDefault="00AD03F9">
      <w:pPr>
        <w:pStyle w:val="afa"/>
        <w:divId w:val="1790279573"/>
        <w:rPr>
          <w:rFonts w:eastAsiaTheme="minorEastAsia"/>
        </w:rPr>
      </w:pPr>
      <w:r>
        <w:rPr>
          <w:rStyle w:val="aff9"/>
          <w:b/>
          <w:bCs/>
        </w:rPr>
        <w:t>Таблица 5</w:t>
      </w:r>
      <w:r>
        <w:rPr>
          <w:rStyle w:val="aff9"/>
        </w:rPr>
        <w:t xml:space="preserve"> – Основные фармакологические группы гипотензивных препаратов и механизм их действия</w:t>
      </w:r>
    </w:p>
    <w:tbl>
      <w:tblPr>
        <w:tblW w:w="93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0"/>
        <w:gridCol w:w="5754"/>
        <w:gridCol w:w="1436"/>
      </w:tblGrid>
      <w:tr w:rsidR="003D4977">
        <w:trPr>
          <w:divId w:val="1790279573"/>
          <w:tblHeader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  <w:jc w:val="center"/>
            </w:pPr>
            <w:r>
              <w:rPr>
                <w:rStyle w:val="aff9"/>
                <w:b/>
                <w:bCs/>
              </w:rPr>
              <w:t>Фармакологическая группа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  <w:jc w:val="center"/>
            </w:pPr>
            <w:r>
              <w:rPr>
                <w:rStyle w:val="aff9"/>
                <w:b/>
                <w:bCs/>
              </w:rPr>
              <w:t>МНН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  <w:jc w:val="center"/>
            </w:pPr>
            <w:r>
              <w:rPr>
                <w:rStyle w:val="aff9"/>
                <w:b/>
                <w:bCs/>
              </w:rPr>
              <w:t>Форма выпуска, упаковка</w:t>
            </w:r>
          </w:p>
          <w:p w:rsidR="003D4977" w:rsidRDefault="00AD03F9">
            <w:pPr>
              <w:pStyle w:val="afa"/>
              <w:jc w:val="center"/>
            </w:pPr>
            <w:r>
              <w:rPr>
                <w:rStyle w:val="aff9"/>
                <w:b/>
                <w:bCs/>
              </w:rPr>
              <w:t> </w:t>
            </w:r>
          </w:p>
        </w:tc>
      </w:tr>
      <w:tr w:rsidR="003D4977">
        <w:trPr>
          <w:divId w:val="1790279573"/>
          <w:jc w:val="center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rPr>
                <w:rStyle w:val="aff9"/>
                <w:b/>
                <w:bCs/>
              </w:rPr>
              <w:t>Улучшающие отток внутриглазной жидкости</w:t>
            </w:r>
          </w:p>
        </w:tc>
      </w:tr>
      <w:tr w:rsidR="003D4977">
        <w:trPr>
          <w:divId w:val="1790279573"/>
          <w:jc w:val="center"/>
        </w:trPr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  <w:jc w:val="center"/>
            </w:pPr>
            <w:r>
              <w:rPr>
                <w:rStyle w:val="aff9"/>
              </w:rPr>
              <w:t>Простагландины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  <w:jc w:val="center"/>
            </w:pPr>
            <w:proofErr w:type="spellStart"/>
            <w:r>
              <w:rPr>
                <w:rStyle w:val="aff9"/>
              </w:rPr>
              <w:t>травопрост</w:t>
            </w:r>
            <w:proofErr w:type="spellEnd"/>
            <w:r>
              <w:rPr>
                <w:rStyle w:val="aff9"/>
              </w:rPr>
              <w:t xml:space="preserve"> 0,004%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rPr>
                <w:rStyle w:val="aff9"/>
              </w:rPr>
              <w:t>глазные капли по 2,5 мл</w:t>
            </w:r>
          </w:p>
          <w:p w:rsidR="003D4977" w:rsidRDefault="00AD03F9">
            <w:pPr>
              <w:pStyle w:val="afa"/>
            </w:pPr>
            <w:r>
              <w:rPr>
                <w:rStyle w:val="aff9"/>
              </w:rPr>
              <w:t>во флаконах-капельницах</w:t>
            </w:r>
          </w:p>
        </w:tc>
      </w:tr>
      <w:tr w:rsidR="003D4977">
        <w:trPr>
          <w:divId w:val="1790279573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3D4977">
            <w:pPr>
              <w:rPr>
                <w:rFonts w:eastAsiaTheme="minorEastAsia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  <w:jc w:val="center"/>
            </w:pPr>
            <w:proofErr w:type="spellStart"/>
            <w:r>
              <w:rPr>
                <w:rStyle w:val="aff9"/>
              </w:rPr>
              <w:t>латанопрост</w:t>
            </w:r>
            <w:proofErr w:type="spellEnd"/>
            <w:r>
              <w:rPr>
                <w:rStyle w:val="aff9"/>
              </w:rPr>
              <w:t xml:space="preserve"> 0,005%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rPr>
                <w:rStyle w:val="aff9"/>
              </w:rPr>
              <w:t>глазные капли по 2,5 мл</w:t>
            </w:r>
          </w:p>
          <w:p w:rsidR="003D4977" w:rsidRDefault="00AD03F9">
            <w:pPr>
              <w:pStyle w:val="afa"/>
            </w:pPr>
            <w:r>
              <w:rPr>
                <w:rStyle w:val="aff9"/>
              </w:rPr>
              <w:t>во флаконах-</w:t>
            </w:r>
            <w:r>
              <w:rPr>
                <w:rStyle w:val="aff9"/>
              </w:rPr>
              <w:lastRenderedPageBreak/>
              <w:t>капельницах</w:t>
            </w:r>
          </w:p>
        </w:tc>
      </w:tr>
      <w:tr w:rsidR="003D4977">
        <w:trPr>
          <w:divId w:val="1790279573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3D4977">
            <w:pPr>
              <w:rPr>
                <w:rFonts w:eastAsiaTheme="minorEastAsia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proofErr w:type="spellStart"/>
            <w:r>
              <w:rPr>
                <w:rStyle w:val="aff9"/>
              </w:rPr>
              <w:t>тафлупрост</w:t>
            </w:r>
            <w:proofErr w:type="spellEnd"/>
            <w:r>
              <w:rPr>
                <w:rStyle w:val="aff9"/>
              </w:rPr>
              <w:t xml:space="preserve"> 0,0015%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proofErr w:type="spellStart"/>
            <w:r>
              <w:rPr>
                <w:rStyle w:val="aff9"/>
              </w:rPr>
              <w:t>монодозы</w:t>
            </w:r>
            <w:proofErr w:type="spellEnd"/>
            <w:r>
              <w:rPr>
                <w:rStyle w:val="aff9"/>
              </w:rPr>
              <w:t xml:space="preserve"> по 0,3 мл в тюбиках-капельницах, 30 шт., либо флакон 2,5 мл </w:t>
            </w:r>
          </w:p>
        </w:tc>
      </w:tr>
      <w:tr w:rsidR="003D4977">
        <w:trPr>
          <w:divId w:val="1790279573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  <w:jc w:val="center"/>
            </w:pPr>
            <w:proofErr w:type="spellStart"/>
            <w:r>
              <w:rPr>
                <w:rStyle w:val="aff9"/>
              </w:rPr>
              <w:t>М-холиномиметики</w:t>
            </w:r>
            <w:proofErr w:type="spellEnd"/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rPr>
                <w:rStyle w:val="aff9"/>
              </w:rPr>
              <w:t xml:space="preserve">пилокарпина гидрохлорид* </w:t>
            </w:r>
          </w:p>
          <w:p w:rsidR="003D4977" w:rsidRDefault="00AD03F9">
            <w:pPr>
              <w:pStyle w:val="afa"/>
            </w:pPr>
            <w:r>
              <w:rPr>
                <w:rStyle w:val="aff9"/>
              </w:rPr>
              <w:t>1%, 2%, 4%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rPr>
                <w:rStyle w:val="aff9"/>
              </w:rPr>
              <w:t>глазные капли по 1,5 мл в тюбиках-капельницах или во флаконах по 5, 10 и 15 мл</w:t>
            </w:r>
          </w:p>
        </w:tc>
      </w:tr>
      <w:tr w:rsidR="003D4977">
        <w:trPr>
          <w:divId w:val="1790279573"/>
          <w:jc w:val="center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proofErr w:type="gramStart"/>
            <w:r>
              <w:rPr>
                <w:rStyle w:val="aff9"/>
                <w:b/>
                <w:bCs/>
              </w:rPr>
              <w:t>Снижающие продукцию внутриглазной жидкости</w:t>
            </w:r>
            <w:proofErr w:type="gramEnd"/>
          </w:p>
        </w:tc>
      </w:tr>
      <w:tr w:rsidR="003D4977">
        <w:trPr>
          <w:divId w:val="1790279573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rPr>
                <w:rStyle w:val="aff9"/>
              </w:rPr>
              <w:t>Неселективные</w:t>
            </w:r>
          </w:p>
          <w:p w:rsidR="003D4977" w:rsidRDefault="00AD03F9">
            <w:pPr>
              <w:pStyle w:val="afa"/>
            </w:pPr>
            <w:r>
              <w:rPr>
                <w:rStyle w:val="aff9"/>
              </w:rPr>
              <w:t>β-адреноблокаторы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proofErr w:type="spellStart"/>
            <w:r>
              <w:rPr>
                <w:rStyle w:val="aff9"/>
              </w:rPr>
              <w:t>Тимолол</w:t>
            </w:r>
            <w:proofErr w:type="spellEnd"/>
            <w:r>
              <w:rPr>
                <w:rStyle w:val="aff9"/>
              </w:rPr>
              <w:t>**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rPr>
                <w:rStyle w:val="aff9"/>
              </w:rPr>
              <w:t>глазные капли по 5-10 мл</w:t>
            </w:r>
          </w:p>
          <w:p w:rsidR="003D4977" w:rsidRDefault="00AD03F9">
            <w:pPr>
              <w:pStyle w:val="afa"/>
            </w:pPr>
            <w:r>
              <w:rPr>
                <w:rStyle w:val="aff9"/>
              </w:rPr>
              <w:t>во флаконах-капельницах</w:t>
            </w:r>
          </w:p>
        </w:tc>
      </w:tr>
      <w:tr w:rsidR="003D4977">
        <w:trPr>
          <w:divId w:val="1790279573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rPr>
                <w:rStyle w:val="aff9"/>
              </w:rPr>
              <w:t>Селективные</w:t>
            </w:r>
          </w:p>
          <w:p w:rsidR="003D4977" w:rsidRDefault="00AD03F9">
            <w:pPr>
              <w:pStyle w:val="afa"/>
            </w:pPr>
            <w:r>
              <w:rPr>
                <w:rStyle w:val="aff9"/>
              </w:rPr>
              <w:t>β-адреноблокаторы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  <w:jc w:val="center"/>
            </w:pPr>
            <w:proofErr w:type="spellStart"/>
            <w:r>
              <w:rPr>
                <w:rStyle w:val="aff9"/>
              </w:rPr>
              <w:t>бетаксолол</w:t>
            </w:r>
            <w:proofErr w:type="spellEnd"/>
            <w:r>
              <w:rPr>
                <w:rStyle w:val="aff9"/>
              </w:rPr>
              <w:t xml:space="preserve"> 0,25%, 0,5%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rPr>
                <w:rStyle w:val="aff9"/>
              </w:rPr>
              <w:t>глазные капли по 5 мл во флаконах-</w:t>
            </w:r>
          </w:p>
          <w:p w:rsidR="003D4977" w:rsidRDefault="00AD03F9">
            <w:pPr>
              <w:pStyle w:val="afa"/>
            </w:pPr>
            <w:proofErr w:type="gramStart"/>
            <w:r>
              <w:rPr>
                <w:rStyle w:val="aff9"/>
              </w:rPr>
              <w:t>капельницах</w:t>
            </w:r>
            <w:proofErr w:type="gramEnd"/>
          </w:p>
        </w:tc>
      </w:tr>
      <w:tr w:rsidR="003D4977">
        <w:trPr>
          <w:divId w:val="1790279573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rPr>
                <w:rStyle w:val="aff9"/>
              </w:rPr>
              <w:t xml:space="preserve">α- и </w:t>
            </w:r>
            <w:proofErr w:type="gramStart"/>
            <w:r>
              <w:rPr>
                <w:rStyle w:val="aff9"/>
              </w:rPr>
              <w:t>β-</w:t>
            </w:r>
            <w:proofErr w:type="gramEnd"/>
            <w:r>
              <w:rPr>
                <w:rStyle w:val="aff9"/>
              </w:rPr>
              <w:t>адреноблокаторы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proofErr w:type="spellStart"/>
            <w:r>
              <w:rPr>
                <w:rStyle w:val="aff9"/>
              </w:rPr>
              <w:t>бутиламиногидроксипропоксифеноксиметилметилокса</w:t>
            </w:r>
            <w:proofErr w:type="spellEnd"/>
            <w:r>
              <w:rPr>
                <w:rStyle w:val="aff9"/>
              </w:rPr>
              <w:t xml:space="preserve"> </w:t>
            </w:r>
            <w:proofErr w:type="spellStart"/>
            <w:r>
              <w:rPr>
                <w:rStyle w:val="aff9"/>
              </w:rPr>
              <w:t>диазол</w:t>
            </w:r>
            <w:proofErr w:type="spellEnd"/>
            <w:r>
              <w:rPr>
                <w:rStyle w:val="aff9"/>
              </w:rPr>
              <w:t xml:space="preserve"> 1%; 2%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rPr>
                <w:rStyle w:val="aff9"/>
              </w:rPr>
              <w:t>глазные капли по 1,5 мл в тюбиках-</w:t>
            </w:r>
          </w:p>
          <w:p w:rsidR="003D4977" w:rsidRDefault="00AD03F9">
            <w:pPr>
              <w:pStyle w:val="afa"/>
            </w:pPr>
            <w:proofErr w:type="gramStart"/>
            <w:r>
              <w:rPr>
                <w:rStyle w:val="aff9"/>
              </w:rPr>
              <w:t>капельницах</w:t>
            </w:r>
            <w:proofErr w:type="gramEnd"/>
            <w:r>
              <w:rPr>
                <w:rStyle w:val="aff9"/>
              </w:rPr>
              <w:t>, по 5 мл во флаконах-</w:t>
            </w:r>
          </w:p>
          <w:p w:rsidR="003D4977" w:rsidRDefault="00AD03F9">
            <w:pPr>
              <w:pStyle w:val="afa"/>
            </w:pPr>
            <w:proofErr w:type="gramStart"/>
            <w:r>
              <w:rPr>
                <w:rStyle w:val="aff9"/>
              </w:rPr>
              <w:t>капельницах</w:t>
            </w:r>
            <w:proofErr w:type="gramEnd"/>
          </w:p>
        </w:tc>
      </w:tr>
      <w:tr w:rsidR="003D4977">
        <w:trPr>
          <w:divId w:val="1790279573"/>
          <w:jc w:val="center"/>
        </w:trPr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rPr>
                <w:rStyle w:val="aff9"/>
              </w:rPr>
              <w:t xml:space="preserve">Ингибиторы </w:t>
            </w:r>
            <w:r>
              <w:rPr>
                <w:rStyle w:val="aff9"/>
              </w:rPr>
              <w:lastRenderedPageBreak/>
              <w:t>карбоангидразы</w:t>
            </w:r>
          </w:p>
          <w:p w:rsidR="003D4977" w:rsidRDefault="00AD03F9">
            <w:pPr>
              <w:pStyle w:val="afa"/>
              <w:jc w:val="center"/>
            </w:pPr>
            <w:r>
              <w:rPr>
                <w:rStyle w:val="aff9"/>
                <w:b/>
                <w:bCs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  <w:jc w:val="center"/>
            </w:pPr>
            <w:proofErr w:type="spellStart"/>
            <w:r>
              <w:rPr>
                <w:rStyle w:val="aff9"/>
              </w:rPr>
              <w:lastRenderedPageBreak/>
              <w:t>Ацетазоламид</w:t>
            </w:r>
            <w:proofErr w:type="spellEnd"/>
            <w:r>
              <w:rPr>
                <w:rStyle w:val="aff9"/>
              </w:rPr>
              <w:t>** 250 мг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rPr>
                <w:rStyle w:val="aff9"/>
              </w:rPr>
              <w:t xml:space="preserve">таблетки </w:t>
            </w:r>
            <w:r>
              <w:rPr>
                <w:rStyle w:val="aff9"/>
              </w:rPr>
              <w:lastRenderedPageBreak/>
              <w:t>250 мг</w:t>
            </w:r>
          </w:p>
        </w:tc>
      </w:tr>
      <w:tr w:rsidR="003D4977">
        <w:trPr>
          <w:divId w:val="1790279573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3D4977">
            <w:pPr>
              <w:rPr>
                <w:rFonts w:eastAsiaTheme="minorEastAsia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  <w:jc w:val="center"/>
            </w:pPr>
            <w:proofErr w:type="spellStart"/>
            <w:r>
              <w:rPr>
                <w:rStyle w:val="aff9"/>
              </w:rPr>
              <w:t>бринзоламид</w:t>
            </w:r>
            <w:proofErr w:type="spellEnd"/>
            <w:r>
              <w:rPr>
                <w:rStyle w:val="aff9"/>
              </w:rPr>
              <w:t xml:space="preserve"> 1%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rPr>
                <w:rStyle w:val="aff9"/>
              </w:rPr>
              <w:t>глазная суспензия по 5 мл</w:t>
            </w:r>
          </w:p>
          <w:p w:rsidR="003D4977" w:rsidRDefault="00AD03F9">
            <w:pPr>
              <w:pStyle w:val="afa"/>
            </w:pPr>
            <w:r>
              <w:rPr>
                <w:rStyle w:val="aff9"/>
              </w:rPr>
              <w:t>во флаконах-капельницах</w:t>
            </w:r>
          </w:p>
        </w:tc>
      </w:tr>
      <w:tr w:rsidR="003D4977">
        <w:trPr>
          <w:divId w:val="1790279573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3D4977">
            <w:pPr>
              <w:rPr>
                <w:rFonts w:eastAsiaTheme="minorEastAsia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  <w:jc w:val="center"/>
            </w:pPr>
            <w:proofErr w:type="spellStart"/>
            <w:r>
              <w:rPr>
                <w:rStyle w:val="aff9"/>
              </w:rPr>
              <w:t>Дорзоламид</w:t>
            </w:r>
            <w:proofErr w:type="spellEnd"/>
            <w:r>
              <w:rPr>
                <w:rStyle w:val="aff9"/>
              </w:rPr>
              <w:t>** 2%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rPr>
                <w:rStyle w:val="aff9"/>
              </w:rPr>
              <w:t>глазные капли по 5-10 мл</w:t>
            </w:r>
          </w:p>
          <w:p w:rsidR="003D4977" w:rsidRDefault="00AD03F9">
            <w:pPr>
              <w:pStyle w:val="afa"/>
            </w:pPr>
            <w:r>
              <w:rPr>
                <w:rStyle w:val="aff9"/>
              </w:rPr>
              <w:t>во флаконах-капельницах</w:t>
            </w:r>
          </w:p>
        </w:tc>
      </w:tr>
      <w:tr w:rsidR="003D4977">
        <w:trPr>
          <w:divId w:val="1790279573"/>
          <w:jc w:val="center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  <w:jc w:val="center"/>
            </w:pPr>
            <w:proofErr w:type="gramStart"/>
            <w:r>
              <w:rPr>
                <w:rStyle w:val="aff9"/>
                <w:b/>
                <w:bCs/>
              </w:rPr>
              <w:t>Улучшающие отток и снижающие продукцию внутриглазной жидкости</w:t>
            </w:r>
            <w:proofErr w:type="gramEnd"/>
          </w:p>
        </w:tc>
      </w:tr>
      <w:tr w:rsidR="003D4977">
        <w:trPr>
          <w:divId w:val="1790279573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  <w:jc w:val="center"/>
            </w:pPr>
            <w:r>
              <w:rPr>
                <w:rStyle w:val="aff9"/>
              </w:rPr>
              <w:t xml:space="preserve">α2-селективный </w:t>
            </w:r>
            <w:proofErr w:type="spellStart"/>
            <w:r>
              <w:rPr>
                <w:rStyle w:val="aff9"/>
              </w:rPr>
              <w:t>адреномиметик</w:t>
            </w:r>
            <w:proofErr w:type="spellEnd"/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  <w:jc w:val="center"/>
            </w:pPr>
            <w:proofErr w:type="spellStart"/>
            <w:r>
              <w:rPr>
                <w:rStyle w:val="aff9"/>
              </w:rPr>
              <w:t>бримонидин</w:t>
            </w:r>
            <w:proofErr w:type="spellEnd"/>
            <w:r>
              <w:rPr>
                <w:rStyle w:val="aff9"/>
              </w:rPr>
              <w:t xml:space="preserve"> 0,15%; 0,2%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977" w:rsidRDefault="00AD03F9">
            <w:pPr>
              <w:pStyle w:val="afa"/>
            </w:pPr>
            <w:r>
              <w:rPr>
                <w:rStyle w:val="aff9"/>
              </w:rPr>
              <w:t>глазные капли по 5-10 мл</w:t>
            </w:r>
          </w:p>
          <w:p w:rsidR="003D4977" w:rsidRDefault="00AD03F9">
            <w:pPr>
              <w:pStyle w:val="afa"/>
            </w:pPr>
            <w:r>
              <w:rPr>
                <w:rStyle w:val="aff9"/>
              </w:rPr>
              <w:t>во флаконах-капельницах</w:t>
            </w:r>
          </w:p>
        </w:tc>
      </w:tr>
    </w:tbl>
    <w:p w:rsidR="003D4977" w:rsidRDefault="00AD03F9">
      <w:pPr>
        <w:pStyle w:val="afa"/>
        <w:divId w:val="1790279573"/>
        <w:rPr>
          <w:rFonts w:eastAsiaTheme="minorEastAsia"/>
        </w:rPr>
      </w:pPr>
      <w:r>
        <w:rPr>
          <w:rStyle w:val="aff9"/>
        </w:rPr>
        <w:t>Для повышения эффективности медикаментозного лечения глаукомы и улучшения разработан ряд фиксированных комбинированных препаратов, содержащих вещества, которые, имея различный механизм гипотензивного действия, при комбинации обладают аддитивным эффектом.</w:t>
      </w:r>
    </w:p>
    <w:p w:rsidR="003D4977" w:rsidRDefault="00AD03F9">
      <w:pPr>
        <w:pStyle w:val="afa"/>
        <w:divId w:val="1790279573"/>
      </w:pPr>
      <w:r>
        <w:rPr>
          <w:rStyle w:val="aff9"/>
        </w:rPr>
        <w:t>Применение местных гипотензивных препаратов возможно в комбинации друг с другом, а также в сочетании с лазерными и хирургическими методами лечения.</w:t>
      </w:r>
    </w:p>
    <w:p w:rsidR="003D4977" w:rsidRDefault="00AD03F9" w:rsidP="00AD03F9">
      <w:pPr>
        <w:pStyle w:val="afa"/>
        <w:numPr>
          <w:ilvl w:val="0"/>
          <w:numId w:val="17"/>
        </w:numPr>
        <w:spacing w:before="100" w:after="100" w:line="240" w:lineRule="auto"/>
        <w:divId w:val="1790279573"/>
      </w:pPr>
      <w:r>
        <w:t xml:space="preserve">Рекомендовано начинать лечение с </w:t>
      </w:r>
      <w:proofErr w:type="spellStart"/>
      <w:r>
        <w:t>монотерапии</w:t>
      </w:r>
      <w:proofErr w:type="spellEnd"/>
      <w:r>
        <w:t xml:space="preserve"> ЛС первого выбора. При его неэффективности или плохой переносимости пациентом </w:t>
      </w:r>
      <w:proofErr w:type="gramStart"/>
      <w:r>
        <w:t>данное</w:t>
      </w:r>
      <w:proofErr w:type="gramEnd"/>
      <w:r>
        <w:t xml:space="preserve"> ЛС заменяют другим ЛС из другой фармакологической группы. Если же первое выбранное ЛС хорошо переносится пациентом и действует в целом эффективно, но все же недостаточно для достижения давления цели и уровень </w:t>
      </w:r>
      <w:proofErr w:type="spellStart"/>
      <w:r>
        <w:t>офтальмотонуса</w:t>
      </w:r>
      <w:proofErr w:type="spellEnd"/>
      <w:r>
        <w:t xml:space="preserve"> подлежит пересмотру, то переходят к комбинированной терапии [1, 2].</w:t>
      </w:r>
    </w:p>
    <w:p w:rsidR="003D4977" w:rsidRDefault="00AD03F9">
      <w:pPr>
        <w:pStyle w:val="afa"/>
        <w:divId w:val="1790279573"/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А</w:t>
      </w:r>
      <w:proofErr w:type="gramEnd"/>
      <w:r>
        <w:t xml:space="preserve"> (уровень достоверности доказательств – 1а)</w:t>
      </w:r>
    </w:p>
    <w:p w:rsidR="003D4977" w:rsidRDefault="00AD03F9">
      <w:pPr>
        <w:pStyle w:val="2"/>
        <w:divId w:val="1790279573"/>
        <w:rPr>
          <w:rFonts w:eastAsia="Times New Roman"/>
        </w:rPr>
      </w:pPr>
      <w:r>
        <w:rPr>
          <w:rStyle w:val="aff8"/>
          <w:rFonts w:eastAsia="Times New Roman"/>
          <w:b/>
          <w:bCs w:val="0"/>
        </w:rPr>
        <w:t>3.2 Лазерное лечение</w:t>
      </w:r>
    </w:p>
    <w:p w:rsidR="003D4977" w:rsidRDefault="00AD03F9">
      <w:pPr>
        <w:pStyle w:val="afa"/>
        <w:divId w:val="1790279573"/>
        <w:rPr>
          <w:rFonts w:eastAsiaTheme="minorEastAsia"/>
        </w:rPr>
      </w:pPr>
      <w:r>
        <w:rPr>
          <w:rStyle w:val="aff8"/>
          <w:i/>
          <w:iCs/>
        </w:rPr>
        <w:t xml:space="preserve">Лазерное лечение рекомендуется </w:t>
      </w:r>
      <w:proofErr w:type="gramStart"/>
      <w:r>
        <w:rPr>
          <w:rStyle w:val="aff8"/>
          <w:i/>
          <w:iCs/>
        </w:rPr>
        <w:t>при</w:t>
      </w:r>
      <w:proofErr w:type="gramEnd"/>
      <w:r>
        <w:rPr>
          <w:rStyle w:val="aff8"/>
          <w:i/>
          <w:iCs/>
        </w:rPr>
        <w:t xml:space="preserve">: </w:t>
      </w:r>
    </w:p>
    <w:p w:rsidR="003D4977" w:rsidRDefault="00AD03F9" w:rsidP="00AD03F9">
      <w:pPr>
        <w:pStyle w:val="afa"/>
        <w:numPr>
          <w:ilvl w:val="0"/>
          <w:numId w:val="18"/>
        </w:numPr>
        <w:spacing w:before="100" w:after="100" w:line="240" w:lineRule="auto"/>
        <w:divId w:val="1790279573"/>
      </w:pPr>
      <w:r>
        <w:rPr>
          <w:rStyle w:val="aff9"/>
        </w:rPr>
        <w:lastRenderedPageBreak/>
        <w:t xml:space="preserve">невозможности соблюдения медикаментозной терапии; </w:t>
      </w:r>
    </w:p>
    <w:p w:rsidR="003D4977" w:rsidRDefault="00AD03F9" w:rsidP="00AD03F9">
      <w:pPr>
        <w:pStyle w:val="afa"/>
        <w:numPr>
          <w:ilvl w:val="0"/>
          <w:numId w:val="18"/>
        </w:numPr>
        <w:spacing w:before="100" w:after="100" w:line="240" w:lineRule="auto"/>
        <w:divId w:val="1790279573"/>
      </w:pPr>
      <w:r>
        <w:rPr>
          <w:rStyle w:val="aff9"/>
        </w:rPr>
        <w:t>неэффективности медикаментозной терапии;</w:t>
      </w:r>
    </w:p>
    <w:p w:rsidR="003D4977" w:rsidRDefault="00AD03F9" w:rsidP="00AD03F9">
      <w:pPr>
        <w:pStyle w:val="afa"/>
        <w:numPr>
          <w:ilvl w:val="0"/>
          <w:numId w:val="18"/>
        </w:numPr>
        <w:spacing w:before="100" w:after="100" w:line="240" w:lineRule="auto"/>
        <w:divId w:val="1790279573"/>
      </w:pPr>
      <w:r>
        <w:rPr>
          <w:rStyle w:val="aff9"/>
        </w:rPr>
        <w:t xml:space="preserve">наличие противопоказаний к проведению хирургического вмешательства; </w:t>
      </w:r>
    </w:p>
    <w:p w:rsidR="003D4977" w:rsidRDefault="00AD03F9" w:rsidP="00AD03F9">
      <w:pPr>
        <w:pStyle w:val="afa"/>
        <w:numPr>
          <w:ilvl w:val="0"/>
          <w:numId w:val="18"/>
        </w:numPr>
        <w:spacing w:before="100" w:after="100" w:line="240" w:lineRule="auto"/>
        <w:divId w:val="1790279573"/>
      </w:pPr>
      <w:r>
        <w:rPr>
          <w:rStyle w:val="aff9"/>
        </w:rPr>
        <w:t>категорического отказа больного от операции.</w:t>
      </w:r>
    </w:p>
    <w:p w:rsidR="003D4977" w:rsidRDefault="00AD03F9">
      <w:pPr>
        <w:pStyle w:val="afa"/>
        <w:divId w:val="1790279573"/>
      </w:pPr>
      <w:r>
        <w:rPr>
          <w:rStyle w:val="aff8"/>
          <w:i/>
          <w:iCs/>
        </w:rPr>
        <w:t>Преимущества лазерных вмешательств:</w:t>
      </w:r>
    </w:p>
    <w:p w:rsidR="003D4977" w:rsidRDefault="00AD03F9" w:rsidP="00AD03F9">
      <w:pPr>
        <w:pStyle w:val="afa"/>
        <w:numPr>
          <w:ilvl w:val="0"/>
          <w:numId w:val="19"/>
        </w:numPr>
        <w:spacing w:before="100" w:after="100" w:line="240" w:lineRule="auto"/>
        <w:divId w:val="1790279573"/>
      </w:pPr>
      <w:r>
        <w:rPr>
          <w:rStyle w:val="aff9"/>
        </w:rPr>
        <w:t xml:space="preserve">малая </w:t>
      </w:r>
      <w:proofErr w:type="spellStart"/>
      <w:r>
        <w:rPr>
          <w:rStyle w:val="aff9"/>
        </w:rPr>
        <w:t>травматичность</w:t>
      </w:r>
      <w:proofErr w:type="spellEnd"/>
      <w:r>
        <w:rPr>
          <w:rStyle w:val="aff9"/>
        </w:rPr>
        <w:t xml:space="preserve"> процедуры;</w:t>
      </w:r>
    </w:p>
    <w:p w:rsidR="003D4977" w:rsidRDefault="00AD03F9" w:rsidP="00AD03F9">
      <w:pPr>
        <w:pStyle w:val="afa"/>
        <w:numPr>
          <w:ilvl w:val="0"/>
          <w:numId w:val="19"/>
        </w:numPr>
        <w:spacing w:before="100" w:after="100" w:line="240" w:lineRule="auto"/>
        <w:divId w:val="1790279573"/>
      </w:pPr>
      <w:r>
        <w:rPr>
          <w:rStyle w:val="aff9"/>
        </w:rPr>
        <w:t xml:space="preserve">отсутствие серьезных </w:t>
      </w:r>
      <w:proofErr w:type="spellStart"/>
      <w:r>
        <w:rPr>
          <w:rStyle w:val="aff9"/>
        </w:rPr>
        <w:t>интр</w:t>
      </w:r>
      <w:proofErr w:type="gramStart"/>
      <w:r>
        <w:rPr>
          <w:rStyle w:val="aff9"/>
        </w:rPr>
        <w:t>а</w:t>
      </w:r>
      <w:proofErr w:type="spellEnd"/>
      <w:r>
        <w:rPr>
          <w:rStyle w:val="aff9"/>
        </w:rPr>
        <w:t>-</w:t>
      </w:r>
      <w:proofErr w:type="gramEnd"/>
      <w:r>
        <w:rPr>
          <w:rStyle w:val="aff9"/>
        </w:rPr>
        <w:t xml:space="preserve"> и послеоперационных осложнений;</w:t>
      </w:r>
    </w:p>
    <w:p w:rsidR="003D4977" w:rsidRDefault="00AD03F9" w:rsidP="00AD03F9">
      <w:pPr>
        <w:pStyle w:val="afa"/>
        <w:numPr>
          <w:ilvl w:val="0"/>
          <w:numId w:val="19"/>
        </w:numPr>
        <w:spacing w:before="100" w:after="100" w:line="240" w:lineRule="auto"/>
        <w:divId w:val="1790279573"/>
      </w:pPr>
      <w:r>
        <w:rPr>
          <w:rStyle w:val="aff9"/>
        </w:rPr>
        <w:t>возможность лечения в амбулаторных условиях;</w:t>
      </w:r>
    </w:p>
    <w:p w:rsidR="003D4977" w:rsidRDefault="00AD03F9" w:rsidP="00AD03F9">
      <w:pPr>
        <w:pStyle w:val="afa"/>
        <w:numPr>
          <w:ilvl w:val="0"/>
          <w:numId w:val="19"/>
        </w:numPr>
        <w:spacing w:before="100" w:after="100" w:line="240" w:lineRule="auto"/>
        <w:divId w:val="1790279573"/>
      </w:pPr>
      <w:r>
        <w:rPr>
          <w:rStyle w:val="aff9"/>
        </w:rPr>
        <w:t>возможность проведения повторных лазерных вмешатель</w:t>
      </w:r>
      <w:proofErr w:type="gramStart"/>
      <w:r>
        <w:rPr>
          <w:rStyle w:val="aff9"/>
        </w:rPr>
        <w:t>ств пр</w:t>
      </w:r>
      <w:proofErr w:type="gramEnd"/>
      <w:r>
        <w:rPr>
          <w:rStyle w:val="aff9"/>
        </w:rPr>
        <w:t>и снижении гипотензивного эффекта в отдаленном послеоперационном периоде.</w:t>
      </w:r>
    </w:p>
    <w:p w:rsidR="003D4977" w:rsidRDefault="00AD03F9">
      <w:pPr>
        <w:pStyle w:val="afa"/>
        <w:divId w:val="1790279573"/>
      </w:pPr>
      <w:r>
        <w:rPr>
          <w:rStyle w:val="aff8"/>
          <w:i/>
          <w:iCs/>
        </w:rPr>
        <w:t xml:space="preserve">Лазерные вмешательства подразделяются </w:t>
      </w:r>
      <w:proofErr w:type="gramStart"/>
      <w:r>
        <w:rPr>
          <w:rStyle w:val="aff8"/>
          <w:i/>
          <w:iCs/>
        </w:rPr>
        <w:t>на</w:t>
      </w:r>
      <w:proofErr w:type="gramEnd"/>
      <w:r>
        <w:rPr>
          <w:rStyle w:val="aff8"/>
          <w:i/>
          <w:iCs/>
        </w:rPr>
        <w:t>:</w:t>
      </w:r>
    </w:p>
    <w:p w:rsidR="003D4977" w:rsidRDefault="00AD03F9">
      <w:pPr>
        <w:pStyle w:val="afa"/>
        <w:divId w:val="1790279573"/>
      </w:pPr>
      <w:proofErr w:type="gramStart"/>
      <w:r>
        <w:rPr>
          <w:rStyle w:val="aff9"/>
        </w:rPr>
        <w:t>1) направленные на восстановление оттока внутриглазной жидкости:</w:t>
      </w:r>
      <w:proofErr w:type="gramEnd"/>
    </w:p>
    <w:p w:rsidR="003D4977" w:rsidRDefault="00AD03F9" w:rsidP="00AD03F9">
      <w:pPr>
        <w:pStyle w:val="afa"/>
        <w:numPr>
          <w:ilvl w:val="0"/>
          <w:numId w:val="20"/>
        </w:numPr>
        <w:spacing w:before="100" w:after="100" w:line="240" w:lineRule="auto"/>
        <w:divId w:val="1790279573"/>
      </w:pPr>
      <w:r>
        <w:rPr>
          <w:rStyle w:val="aff9"/>
        </w:rPr>
        <w:t xml:space="preserve">лазерная </w:t>
      </w:r>
      <w:proofErr w:type="spellStart"/>
      <w:r>
        <w:rPr>
          <w:rStyle w:val="aff9"/>
        </w:rPr>
        <w:t>трабекулопластика</w:t>
      </w:r>
      <w:proofErr w:type="spellEnd"/>
      <w:r>
        <w:rPr>
          <w:rStyle w:val="aff9"/>
        </w:rPr>
        <w:t>;</w:t>
      </w:r>
    </w:p>
    <w:p w:rsidR="003D4977" w:rsidRDefault="00AD03F9" w:rsidP="00AD03F9">
      <w:pPr>
        <w:pStyle w:val="afa"/>
        <w:numPr>
          <w:ilvl w:val="0"/>
          <w:numId w:val="20"/>
        </w:numPr>
        <w:spacing w:before="100" w:after="100" w:line="240" w:lineRule="auto"/>
        <w:divId w:val="1790279573"/>
      </w:pPr>
      <w:r>
        <w:rPr>
          <w:rStyle w:val="aff9"/>
        </w:rPr>
        <w:t xml:space="preserve">лазерная </w:t>
      </w:r>
      <w:proofErr w:type="spellStart"/>
      <w:r>
        <w:rPr>
          <w:rStyle w:val="aff9"/>
        </w:rPr>
        <w:t>иридотомия</w:t>
      </w:r>
      <w:proofErr w:type="spellEnd"/>
      <w:r>
        <w:rPr>
          <w:rStyle w:val="aff9"/>
        </w:rPr>
        <w:t>;</w:t>
      </w:r>
    </w:p>
    <w:p w:rsidR="003D4977" w:rsidRDefault="00AD03F9" w:rsidP="00AD03F9">
      <w:pPr>
        <w:pStyle w:val="afa"/>
        <w:numPr>
          <w:ilvl w:val="0"/>
          <w:numId w:val="20"/>
        </w:numPr>
        <w:spacing w:before="100" w:after="100" w:line="240" w:lineRule="auto"/>
        <w:divId w:val="1790279573"/>
      </w:pPr>
      <w:proofErr w:type="gramStart"/>
      <w:r>
        <w:rPr>
          <w:rStyle w:val="aff9"/>
        </w:rPr>
        <w:t>лазерная</w:t>
      </w:r>
      <w:proofErr w:type="gramEnd"/>
      <w:r>
        <w:rPr>
          <w:rStyle w:val="aff9"/>
        </w:rPr>
        <w:t xml:space="preserve"> </w:t>
      </w:r>
      <w:proofErr w:type="spellStart"/>
      <w:r>
        <w:rPr>
          <w:rStyle w:val="aff9"/>
        </w:rPr>
        <w:t>десцеметогониопунктура</w:t>
      </w:r>
      <w:proofErr w:type="spellEnd"/>
      <w:r>
        <w:rPr>
          <w:rStyle w:val="aff9"/>
        </w:rPr>
        <w:t xml:space="preserve"> и другие;</w:t>
      </w:r>
    </w:p>
    <w:p w:rsidR="003D4977" w:rsidRDefault="00AD03F9">
      <w:pPr>
        <w:pStyle w:val="afa"/>
        <w:divId w:val="1790279573"/>
      </w:pPr>
      <w:r>
        <w:rPr>
          <w:rStyle w:val="aff9"/>
        </w:rPr>
        <w:t xml:space="preserve">2) снижение продукции внутриглазной жидкости: </w:t>
      </w:r>
    </w:p>
    <w:p w:rsidR="003D4977" w:rsidRDefault="00AD03F9" w:rsidP="00AD03F9">
      <w:pPr>
        <w:pStyle w:val="afa"/>
        <w:numPr>
          <w:ilvl w:val="0"/>
          <w:numId w:val="21"/>
        </w:numPr>
        <w:spacing w:before="100" w:after="100" w:line="240" w:lineRule="auto"/>
        <w:divId w:val="1790279573"/>
      </w:pPr>
      <w:r>
        <w:rPr>
          <w:rStyle w:val="aff9"/>
        </w:rPr>
        <w:t xml:space="preserve">лазерная </w:t>
      </w:r>
      <w:proofErr w:type="spellStart"/>
      <w:r>
        <w:rPr>
          <w:rStyle w:val="aff9"/>
        </w:rPr>
        <w:t>транссклеральная</w:t>
      </w:r>
      <w:proofErr w:type="spellEnd"/>
      <w:r>
        <w:rPr>
          <w:rStyle w:val="aff9"/>
        </w:rPr>
        <w:t xml:space="preserve"> </w:t>
      </w:r>
      <w:proofErr w:type="spellStart"/>
      <w:r>
        <w:rPr>
          <w:rStyle w:val="aff9"/>
        </w:rPr>
        <w:t>циклофотокоагуляция</w:t>
      </w:r>
      <w:proofErr w:type="spellEnd"/>
      <w:r>
        <w:rPr>
          <w:rStyle w:val="aff9"/>
        </w:rPr>
        <w:t xml:space="preserve"> (контактная и бесконтактная).</w:t>
      </w:r>
    </w:p>
    <w:p w:rsidR="003D4977" w:rsidRDefault="00AD03F9" w:rsidP="00AD03F9">
      <w:pPr>
        <w:pStyle w:val="afa"/>
        <w:numPr>
          <w:ilvl w:val="0"/>
          <w:numId w:val="22"/>
        </w:numPr>
        <w:spacing w:before="100" w:after="100" w:line="240" w:lineRule="auto"/>
        <w:divId w:val="1790279573"/>
      </w:pPr>
      <w:proofErr w:type="gramStart"/>
      <w:r>
        <w:t>Лазерная</w:t>
      </w:r>
      <w:proofErr w:type="gramEnd"/>
      <w:r>
        <w:t xml:space="preserve"> </w:t>
      </w:r>
      <w:proofErr w:type="spellStart"/>
      <w:r>
        <w:t>трабекулопластика</w:t>
      </w:r>
      <w:proofErr w:type="spellEnd"/>
      <w:r>
        <w:t xml:space="preserve"> (ЛТП), селективная лазерная </w:t>
      </w:r>
      <w:proofErr w:type="spellStart"/>
      <w:r>
        <w:t>трабекулопластика</w:t>
      </w:r>
      <w:proofErr w:type="spellEnd"/>
      <w:r>
        <w:t xml:space="preserve"> (СЛТ) рекомендуются при открытом УПК, умеренно повышенном уровне ВГД.</w:t>
      </w:r>
    </w:p>
    <w:p w:rsidR="003D4977" w:rsidRDefault="00AD03F9">
      <w:pPr>
        <w:pStyle w:val="afa"/>
        <w:divId w:val="1790279573"/>
      </w:pPr>
      <w:r>
        <w:rPr>
          <w:rStyle w:val="aff8"/>
        </w:rPr>
        <w:t>Уровень убедительности рекомендаций А</w:t>
      </w:r>
      <w:r w:rsidR="0020434E">
        <w:rPr>
          <w:rStyle w:val="aff8"/>
        </w:rPr>
        <w:t xml:space="preserve"> </w:t>
      </w:r>
      <w:r>
        <w:t>(уровень достоверности доказательств – 2а)</w:t>
      </w:r>
    </w:p>
    <w:p w:rsidR="003D4977" w:rsidRDefault="00AD03F9">
      <w:pPr>
        <w:pStyle w:val="afa"/>
        <w:divId w:val="1790279573"/>
      </w:pPr>
      <w:proofErr w:type="spellStart"/>
      <w:r>
        <w:rPr>
          <w:rStyle w:val="aff8"/>
        </w:rPr>
        <w:t>Комментарии</w:t>
      </w:r>
      <w:proofErr w:type="gramStart"/>
      <w:r>
        <w:rPr>
          <w:rStyle w:val="aff8"/>
        </w:rPr>
        <w:t>:</w:t>
      </w:r>
      <w:r>
        <w:rPr>
          <w:rStyle w:val="aff9"/>
        </w:rPr>
        <w:t>М</w:t>
      </w:r>
      <w:proofErr w:type="gramEnd"/>
      <w:r>
        <w:rPr>
          <w:rStyle w:val="aff9"/>
        </w:rPr>
        <w:t>еханизм</w:t>
      </w:r>
      <w:proofErr w:type="spellEnd"/>
      <w:r>
        <w:rPr>
          <w:rStyle w:val="aff9"/>
        </w:rPr>
        <w:t xml:space="preserve"> лечебного действия ЛТП – рубцевание после лазерных ожогов приводит к натяжению и смещению трабекулы внутрь. За счет этого достигается устранение блока </w:t>
      </w:r>
      <w:proofErr w:type="spellStart"/>
      <w:r>
        <w:rPr>
          <w:rStyle w:val="aff9"/>
        </w:rPr>
        <w:t>шлеммова</w:t>
      </w:r>
      <w:proofErr w:type="spellEnd"/>
      <w:r>
        <w:rPr>
          <w:rStyle w:val="aff9"/>
        </w:rPr>
        <w:t xml:space="preserve"> канала, а также улучшение фильтрации влаги через трабекулу вследствие растяжения ткани между рубцами и увеличения просвета между волокнами трабекулы. </w:t>
      </w:r>
    </w:p>
    <w:p w:rsidR="003D4977" w:rsidRDefault="00AD03F9">
      <w:pPr>
        <w:pStyle w:val="afa"/>
        <w:divId w:val="1790279573"/>
      </w:pPr>
      <w:r>
        <w:rPr>
          <w:rStyle w:val="aff9"/>
        </w:rPr>
        <w:t xml:space="preserve">При СЛТ воздействие на трабекулу существенно слабее, и гипотензивный эффект достигается за счет других механизмов: </w:t>
      </w:r>
      <w:proofErr w:type="gramStart"/>
      <w:r>
        <w:rPr>
          <w:rStyle w:val="aff9"/>
        </w:rPr>
        <w:t>избирательного</w:t>
      </w:r>
      <w:proofErr w:type="gramEnd"/>
      <w:r>
        <w:rPr>
          <w:rStyle w:val="aff9"/>
        </w:rPr>
        <w:t xml:space="preserve"> </w:t>
      </w:r>
      <w:proofErr w:type="spellStart"/>
      <w:r>
        <w:rPr>
          <w:rStyle w:val="aff9"/>
        </w:rPr>
        <w:t>фототермолизиса</w:t>
      </w:r>
      <w:proofErr w:type="spellEnd"/>
      <w:r>
        <w:rPr>
          <w:rStyle w:val="aff9"/>
        </w:rPr>
        <w:t xml:space="preserve"> с облитерацией только нагруженных меланином макрофагов </w:t>
      </w:r>
      <w:proofErr w:type="spellStart"/>
      <w:r>
        <w:rPr>
          <w:rStyle w:val="aff9"/>
        </w:rPr>
        <w:t>трабекулярной</w:t>
      </w:r>
      <w:proofErr w:type="spellEnd"/>
      <w:r>
        <w:rPr>
          <w:rStyle w:val="aff9"/>
        </w:rPr>
        <w:t xml:space="preserve"> зоны (селективность). Применяется большой диаметр пятна, сверхкороткий залп, низкая энергия, при этом отсутствует термальное повреждение ткани трабекулы. Сохраняется возможность проведения процедуры неоднократно.</w:t>
      </w:r>
    </w:p>
    <w:p w:rsidR="003D4977" w:rsidRDefault="00AD03F9" w:rsidP="00AD03F9">
      <w:pPr>
        <w:pStyle w:val="afa"/>
        <w:numPr>
          <w:ilvl w:val="0"/>
          <w:numId w:val="23"/>
        </w:numPr>
        <w:spacing w:before="100" w:after="100" w:line="240" w:lineRule="auto"/>
        <w:divId w:val="1790279573"/>
      </w:pPr>
      <w:r>
        <w:t xml:space="preserve">Не рекомендуется при </w:t>
      </w:r>
      <w:proofErr w:type="spellStart"/>
      <w:r>
        <w:t>далекозашедшей</w:t>
      </w:r>
      <w:proofErr w:type="spellEnd"/>
      <w:r>
        <w:t xml:space="preserve"> стадии глаукомы, высоком уровне ВГД, закрытом УПК, плохой визуализации структур УПК [1; 2].</w:t>
      </w:r>
    </w:p>
    <w:p w:rsidR="003D4977" w:rsidRDefault="00AD03F9">
      <w:pPr>
        <w:pStyle w:val="afa"/>
        <w:divId w:val="1790279573"/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А</w:t>
      </w:r>
      <w:proofErr w:type="gramEnd"/>
      <w:r>
        <w:rPr>
          <w:rStyle w:val="aff8"/>
        </w:rPr>
        <w:t xml:space="preserve"> </w:t>
      </w:r>
      <w:r>
        <w:t>(уровень достоверности доказательств – 2а)</w:t>
      </w:r>
    </w:p>
    <w:p w:rsidR="003D4977" w:rsidRDefault="00AD03F9">
      <w:pPr>
        <w:pStyle w:val="afa"/>
        <w:divId w:val="1790279573"/>
      </w:pPr>
      <w:r>
        <w:rPr>
          <w:rStyle w:val="aff8"/>
        </w:rPr>
        <w:lastRenderedPageBreak/>
        <w:t>Комментарии:</w:t>
      </w:r>
      <w:r>
        <w:rPr>
          <w:rStyle w:val="aff9"/>
        </w:rPr>
        <w:t xml:space="preserve"> </w:t>
      </w:r>
      <w:proofErr w:type="gramStart"/>
      <w:r>
        <w:rPr>
          <w:rStyle w:val="aff9"/>
        </w:rPr>
        <w:t xml:space="preserve">ЛТП неэффективна при </w:t>
      </w:r>
      <w:proofErr w:type="spellStart"/>
      <w:r>
        <w:rPr>
          <w:rStyle w:val="aff9"/>
        </w:rPr>
        <w:t>далекозашедшей</w:t>
      </w:r>
      <w:proofErr w:type="spellEnd"/>
      <w:r>
        <w:rPr>
          <w:rStyle w:val="aff9"/>
        </w:rPr>
        <w:t xml:space="preserve"> стадии глаукомы, поскольку даже при корректно проведенной процедуре дополнительный уровень снижения ВГД будет незначительным.</w:t>
      </w:r>
      <w:proofErr w:type="gramEnd"/>
      <w:r>
        <w:rPr>
          <w:rStyle w:val="aff9"/>
        </w:rPr>
        <w:t xml:space="preserve"> Кроме того, ЛТП </w:t>
      </w:r>
      <w:proofErr w:type="gramStart"/>
      <w:r>
        <w:rPr>
          <w:rStyle w:val="aff9"/>
        </w:rPr>
        <w:t>противопоказана</w:t>
      </w:r>
      <w:proofErr w:type="gramEnd"/>
      <w:r>
        <w:rPr>
          <w:rStyle w:val="aff9"/>
        </w:rPr>
        <w:t xml:space="preserve"> при высоких цифрах ВГД из-за возможности выраженного реактивного синдрома, усиливающего </w:t>
      </w:r>
      <w:proofErr w:type="spellStart"/>
      <w:r>
        <w:rPr>
          <w:rStyle w:val="aff9"/>
        </w:rPr>
        <w:t>офтальмогипертензию</w:t>
      </w:r>
      <w:proofErr w:type="spellEnd"/>
      <w:r>
        <w:rPr>
          <w:rStyle w:val="aff9"/>
        </w:rPr>
        <w:t xml:space="preserve">. </w:t>
      </w:r>
    </w:p>
    <w:p w:rsidR="003D4977" w:rsidRDefault="00AD03F9" w:rsidP="00AD03F9">
      <w:pPr>
        <w:pStyle w:val="afa"/>
        <w:numPr>
          <w:ilvl w:val="0"/>
          <w:numId w:val="24"/>
        </w:numPr>
        <w:spacing w:before="100" w:after="100" w:line="240" w:lineRule="auto"/>
        <w:divId w:val="1790279573"/>
      </w:pPr>
      <w:proofErr w:type="gramStart"/>
      <w:r>
        <w:t>Лазерная</w:t>
      </w:r>
      <w:proofErr w:type="gramEnd"/>
      <w:r>
        <w:t xml:space="preserve"> </w:t>
      </w:r>
      <w:proofErr w:type="spellStart"/>
      <w:r>
        <w:t>иридотомия</w:t>
      </w:r>
      <w:proofErr w:type="spellEnd"/>
      <w:r>
        <w:t xml:space="preserve"> (</w:t>
      </w:r>
      <w:proofErr w:type="spellStart"/>
      <w:r>
        <w:t>иридэктомия</w:t>
      </w:r>
      <w:proofErr w:type="spellEnd"/>
      <w:r>
        <w:t>) рекомендована при полном или частичном закрытии УПК [1; 2].</w:t>
      </w:r>
    </w:p>
    <w:p w:rsidR="003D4977" w:rsidRDefault="00AD03F9">
      <w:pPr>
        <w:pStyle w:val="afa"/>
        <w:divId w:val="1790279573"/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А</w:t>
      </w:r>
      <w:proofErr w:type="gramEnd"/>
      <w:r>
        <w:t xml:space="preserve"> (уровень достоверности доказательств – 1а)</w:t>
      </w:r>
    </w:p>
    <w:p w:rsidR="003D4977" w:rsidRDefault="00AD03F9">
      <w:pPr>
        <w:pStyle w:val="afa"/>
        <w:divId w:val="1790279573"/>
      </w:pPr>
      <w:proofErr w:type="spellStart"/>
      <w:r>
        <w:rPr>
          <w:rStyle w:val="aff8"/>
        </w:rPr>
        <w:t>Комментарии</w:t>
      </w:r>
      <w:proofErr w:type="gramStart"/>
      <w:r>
        <w:rPr>
          <w:rStyle w:val="aff8"/>
        </w:rPr>
        <w:t>:</w:t>
      </w:r>
      <w:r>
        <w:rPr>
          <w:rStyle w:val="aff9"/>
        </w:rPr>
        <w:t>М</w:t>
      </w:r>
      <w:proofErr w:type="gramEnd"/>
      <w:r>
        <w:rPr>
          <w:rStyle w:val="aff9"/>
        </w:rPr>
        <w:t>еханизм</w:t>
      </w:r>
      <w:proofErr w:type="spellEnd"/>
      <w:r>
        <w:rPr>
          <w:rStyle w:val="aff9"/>
        </w:rPr>
        <w:t xml:space="preserve"> лечебного действия – формирование сквозного отверстия достаточного диаметра для устранения зрачкового блока. Перфорация считается полноценной в случае визуализации тока жидкости, смешанной с пигментом, в переднюю камеру. В этом случае радужка обычно отходит назад, углубляя периферию передней камеры. </w:t>
      </w:r>
    </w:p>
    <w:p w:rsidR="003D4977" w:rsidRDefault="00AD03F9" w:rsidP="00AD03F9">
      <w:pPr>
        <w:pStyle w:val="afa"/>
        <w:numPr>
          <w:ilvl w:val="0"/>
          <w:numId w:val="25"/>
        </w:numPr>
        <w:spacing w:before="100" w:after="100" w:line="240" w:lineRule="auto"/>
        <w:divId w:val="1790279573"/>
      </w:pPr>
      <w:proofErr w:type="gramStart"/>
      <w:r>
        <w:t>Лазерная</w:t>
      </w:r>
      <w:proofErr w:type="gramEnd"/>
      <w:r>
        <w:t xml:space="preserve"> </w:t>
      </w:r>
      <w:proofErr w:type="spellStart"/>
      <w:r>
        <w:t>десцеметогониопунктура</w:t>
      </w:r>
      <w:proofErr w:type="spellEnd"/>
      <w:r>
        <w:t xml:space="preserve"> (ЛДГП) рекомендована при повышении ВГД после непроникающей глубокой </w:t>
      </w:r>
      <w:proofErr w:type="spellStart"/>
      <w:r>
        <w:t>склерэктомии</w:t>
      </w:r>
      <w:proofErr w:type="spellEnd"/>
      <w:r>
        <w:t xml:space="preserve"> [2].</w:t>
      </w:r>
    </w:p>
    <w:p w:rsidR="003D4977" w:rsidRDefault="00AD03F9">
      <w:pPr>
        <w:pStyle w:val="afa"/>
        <w:divId w:val="1790279573"/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А</w:t>
      </w:r>
      <w:proofErr w:type="gramEnd"/>
      <w:r>
        <w:rPr>
          <w:rStyle w:val="aff8"/>
        </w:rPr>
        <w:t xml:space="preserve"> </w:t>
      </w:r>
      <w:r>
        <w:t>(уровень достоверности доказательств – 1а)</w:t>
      </w:r>
    </w:p>
    <w:p w:rsidR="003D4977" w:rsidRDefault="00AD03F9">
      <w:pPr>
        <w:pStyle w:val="afa"/>
        <w:divId w:val="1790279573"/>
      </w:pPr>
      <w:r>
        <w:rPr>
          <w:rStyle w:val="aff8"/>
        </w:rPr>
        <w:t>Комментарии:</w:t>
      </w:r>
      <w:r w:rsidR="00824776">
        <w:rPr>
          <w:rStyle w:val="aff8"/>
        </w:rPr>
        <w:t xml:space="preserve"> </w:t>
      </w:r>
      <w:r>
        <w:rPr>
          <w:rStyle w:val="aff9"/>
        </w:rPr>
        <w:t xml:space="preserve">Механизм лечебного действия – создание </w:t>
      </w:r>
      <w:proofErr w:type="spellStart"/>
      <w:r>
        <w:rPr>
          <w:rStyle w:val="aff9"/>
        </w:rPr>
        <w:t>микрофистулы</w:t>
      </w:r>
      <w:proofErr w:type="spellEnd"/>
      <w:r>
        <w:rPr>
          <w:rStyle w:val="aff9"/>
        </w:rPr>
        <w:t xml:space="preserve"> в хирургически истонченной задней пограничной пластинке – </w:t>
      </w:r>
      <w:proofErr w:type="spellStart"/>
      <w:r>
        <w:rPr>
          <w:rStyle w:val="aff9"/>
        </w:rPr>
        <w:t>трабекулодесцеметовой</w:t>
      </w:r>
      <w:proofErr w:type="spellEnd"/>
      <w:r>
        <w:rPr>
          <w:rStyle w:val="aff9"/>
        </w:rPr>
        <w:t xml:space="preserve"> мембране. Вмешательство проводится в зоне, проведенной ранее непроникающей глубокой </w:t>
      </w:r>
      <w:proofErr w:type="spellStart"/>
      <w:r>
        <w:rPr>
          <w:rStyle w:val="aff9"/>
        </w:rPr>
        <w:t>склерэктомии</w:t>
      </w:r>
      <w:proofErr w:type="spellEnd"/>
      <w:r>
        <w:rPr>
          <w:rStyle w:val="aff9"/>
        </w:rPr>
        <w:t xml:space="preserve"> соответственно проекции послеоперационной </w:t>
      </w:r>
      <w:proofErr w:type="spellStart"/>
      <w:r>
        <w:rPr>
          <w:rStyle w:val="aff9"/>
        </w:rPr>
        <w:t>интрасклеральной</w:t>
      </w:r>
      <w:proofErr w:type="spellEnd"/>
      <w:r>
        <w:rPr>
          <w:rStyle w:val="aff9"/>
        </w:rPr>
        <w:t xml:space="preserve"> полости кпереди от трабекулы и переднего пограничного кольца </w:t>
      </w:r>
      <w:proofErr w:type="spellStart"/>
      <w:r>
        <w:rPr>
          <w:rStyle w:val="aff9"/>
        </w:rPr>
        <w:t>Швальбе</w:t>
      </w:r>
      <w:proofErr w:type="spellEnd"/>
      <w:r>
        <w:rPr>
          <w:rStyle w:val="aff9"/>
        </w:rPr>
        <w:t>.</w:t>
      </w:r>
    </w:p>
    <w:p w:rsidR="003D4977" w:rsidRDefault="00AD03F9" w:rsidP="00AD03F9">
      <w:pPr>
        <w:pStyle w:val="afa"/>
        <w:numPr>
          <w:ilvl w:val="0"/>
          <w:numId w:val="26"/>
        </w:numPr>
        <w:spacing w:before="100" w:after="100" w:line="240" w:lineRule="auto"/>
        <w:divId w:val="1790279573"/>
      </w:pPr>
      <w:r>
        <w:t xml:space="preserve">При высоком ВГД и отсутствии предметного зрения </w:t>
      </w:r>
      <w:proofErr w:type="gramStart"/>
      <w:r>
        <w:t>рекомендована</w:t>
      </w:r>
      <w:proofErr w:type="gramEnd"/>
      <w:r>
        <w:t xml:space="preserve"> лазерная </w:t>
      </w:r>
      <w:proofErr w:type="spellStart"/>
      <w:r>
        <w:t>транссклеральная</w:t>
      </w:r>
      <w:proofErr w:type="spellEnd"/>
      <w:r>
        <w:t xml:space="preserve"> </w:t>
      </w:r>
      <w:proofErr w:type="spellStart"/>
      <w:r>
        <w:t>циклокоагуляция</w:t>
      </w:r>
      <w:proofErr w:type="spellEnd"/>
      <w:r>
        <w:t>.</w:t>
      </w:r>
    </w:p>
    <w:p w:rsidR="003D4977" w:rsidRDefault="00AD03F9">
      <w:pPr>
        <w:pStyle w:val="afa"/>
        <w:divId w:val="1790279573"/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А</w:t>
      </w:r>
      <w:proofErr w:type="gramEnd"/>
      <w:r>
        <w:rPr>
          <w:rStyle w:val="aff8"/>
        </w:rPr>
        <w:t xml:space="preserve"> </w:t>
      </w:r>
      <w:r>
        <w:t>(уровень достоверности доказательств – 1а)</w:t>
      </w:r>
    </w:p>
    <w:p w:rsidR="003D4977" w:rsidRDefault="00AD03F9">
      <w:pPr>
        <w:pStyle w:val="afa"/>
        <w:divId w:val="1790279573"/>
      </w:pPr>
      <w:proofErr w:type="spellStart"/>
      <w:r>
        <w:rPr>
          <w:rStyle w:val="aff8"/>
        </w:rPr>
        <w:t>Комментарии</w:t>
      </w:r>
      <w:proofErr w:type="gramStart"/>
      <w:r>
        <w:rPr>
          <w:rStyle w:val="aff8"/>
        </w:rPr>
        <w:t>:</w:t>
      </w:r>
      <w:r>
        <w:rPr>
          <w:rStyle w:val="aff9"/>
        </w:rPr>
        <w:t>М</w:t>
      </w:r>
      <w:proofErr w:type="gramEnd"/>
      <w:r>
        <w:rPr>
          <w:rStyle w:val="aff9"/>
        </w:rPr>
        <w:t>еханизм</w:t>
      </w:r>
      <w:proofErr w:type="spellEnd"/>
      <w:r>
        <w:rPr>
          <w:rStyle w:val="aff9"/>
        </w:rPr>
        <w:t xml:space="preserve"> лечебного действия – подавление продукции внутриглазной жидкости.</w:t>
      </w:r>
    </w:p>
    <w:p w:rsidR="003D4977" w:rsidRDefault="00AD03F9">
      <w:pPr>
        <w:pStyle w:val="2"/>
        <w:divId w:val="1790279573"/>
        <w:rPr>
          <w:rFonts w:eastAsia="Times New Roman"/>
        </w:rPr>
      </w:pPr>
      <w:r>
        <w:rPr>
          <w:rStyle w:val="aff8"/>
          <w:rFonts w:eastAsia="Times New Roman"/>
          <w:b/>
          <w:bCs w:val="0"/>
        </w:rPr>
        <w:t>3.3 Хирургическое лечение</w:t>
      </w:r>
    </w:p>
    <w:p w:rsidR="003D4977" w:rsidRDefault="00AD03F9">
      <w:pPr>
        <w:pStyle w:val="afa"/>
        <w:divId w:val="1790279573"/>
        <w:rPr>
          <w:rFonts w:eastAsiaTheme="minorEastAsia"/>
        </w:rPr>
      </w:pPr>
      <w:r>
        <w:rPr>
          <w:rStyle w:val="aff8"/>
          <w:i/>
          <w:iCs/>
        </w:rPr>
        <w:t xml:space="preserve">Общие принципы </w:t>
      </w:r>
      <w:proofErr w:type="spellStart"/>
      <w:r>
        <w:rPr>
          <w:rStyle w:val="aff8"/>
          <w:i/>
          <w:iCs/>
        </w:rPr>
        <w:t>антиглаукомных</w:t>
      </w:r>
      <w:proofErr w:type="spellEnd"/>
      <w:r>
        <w:rPr>
          <w:rStyle w:val="aff8"/>
          <w:i/>
          <w:iCs/>
        </w:rPr>
        <w:t xml:space="preserve"> операций (АГО):</w:t>
      </w:r>
    </w:p>
    <w:p w:rsidR="003D4977" w:rsidRDefault="00AD03F9">
      <w:pPr>
        <w:pStyle w:val="afa"/>
        <w:divId w:val="1790279573"/>
      </w:pPr>
      <w:r>
        <w:rPr>
          <w:rStyle w:val="aff8"/>
          <w:i/>
          <w:iCs/>
        </w:rPr>
        <w:t>Показания к хирургическому лечению:</w:t>
      </w:r>
    </w:p>
    <w:p w:rsidR="003D4977" w:rsidRDefault="00AD03F9" w:rsidP="00AD03F9">
      <w:pPr>
        <w:pStyle w:val="afa"/>
        <w:numPr>
          <w:ilvl w:val="0"/>
          <w:numId w:val="27"/>
        </w:numPr>
        <w:spacing w:before="100" w:after="100" w:line="240" w:lineRule="auto"/>
        <w:divId w:val="1790279573"/>
      </w:pPr>
      <w:r>
        <w:rPr>
          <w:rStyle w:val="aff9"/>
        </w:rPr>
        <w:t>неэффективность других методов лечения;</w:t>
      </w:r>
    </w:p>
    <w:p w:rsidR="003D4977" w:rsidRDefault="00AD03F9" w:rsidP="00AD03F9">
      <w:pPr>
        <w:pStyle w:val="afa"/>
        <w:numPr>
          <w:ilvl w:val="0"/>
          <w:numId w:val="27"/>
        </w:numPr>
        <w:spacing w:before="100" w:after="100" w:line="240" w:lineRule="auto"/>
        <w:divId w:val="1790279573"/>
      </w:pPr>
      <w:r>
        <w:rPr>
          <w:rStyle w:val="aff9"/>
        </w:rPr>
        <w:t>невозможность осуществления других методов лечения (в том числе несоблюдение врачебных рекомендаций, выраженные побочные эффекты) или недоступность соответствующей медикаментозной терапии;</w:t>
      </w:r>
    </w:p>
    <w:p w:rsidR="003D4977" w:rsidRDefault="00AD03F9" w:rsidP="00AD03F9">
      <w:pPr>
        <w:pStyle w:val="afa"/>
        <w:numPr>
          <w:ilvl w:val="0"/>
          <w:numId w:val="27"/>
        </w:numPr>
        <w:spacing w:before="100" w:after="100" w:line="240" w:lineRule="auto"/>
        <w:divId w:val="1790279573"/>
      </w:pPr>
      <w:r>
        <w:rPr>
          <w:rStyle w:val="aff9"/>
        </w:rPr>
        <w:lastRenderedPageBreak/>
        <w:t xml:space="preserve">невозможность осуществления адекватного врачебного </w:t>
      </w:r>
      <w:proofErr w:type="gramStart"/>
      <w:r>
        <w:rPr>
          <w:rStyle w:val="aff9"/>
        </w:rPr>
        <w:t>контроля за</w:t>
      </w:r>
      <w:proofErr w:type="gramEnd"/>
      <w:r>
        <w:rPr>
          <w:rStyle w:val="aff9"/>
        </w:rPr>
        <w:t xml:space="preserve"> течением глаукомного процесса и </w:t>
      </w:r>
      <w:proofErr w:type="spellStart"/>
      <w:r>
        <w:rPr>
          <w:rStyle w:val="aff9"/>
        </w:rPr>
        <w:t>комплаентностью</w:t>
      </w:r>
      <w:proofErr w:type="spellEnd"/>
      <w:r>
        <w:rPr>
          <w:rStyle w:val="aff9"/>
        </w:rPr>
        <w:t xml:space="preserve"> пациента;</w:t>
      </w:r>
    </w:p>
    <w:p w:rsidR="003D4977" w:rsidRDefault="00AD03F9" w:rsidP="00AD03F9">
      <w:pPr>
        <w:pStyle w:val="afa"/>
        <w:numPr>
          <w:ilvl w:val="0"/>
          <w:numId w:val="27"/>
        </w:numPr>
        <w:spacing w:before="100" w:after="100" w:line="240" w:lineRule="auto"/>
        <w:divId w:val="1790279573"/>
      </w:pPr>
      <w:r>
        <w:rPr>
          <w:rStyle w:val="aff9"/>
        </w:rPr>
        <w:t xml:space="preserve">наличие высокого уровня ВГД, которое не может быть нормализовано каким-либо другим методом лечения, </w:t>
      </w:r>
      <w:proofErr w:type="gramStart"/>
      <w:r>
        <w:rPr>
          <w:rStyle w:val="aff9"/>
        </w:rPr>
        <w:t>кроме</w:t>
      </w:r>
      <w:proofErr w:type="gramEnd"/>
      <w:r>
        <w:rPr>
          <w:rStyle w:val="aff9"/>
        </w:rPr>
        <w:t xml:space="preserve"> хирургического.</w:t>
      </w:r>
    </w:p>
    <w:p w:rsidR="003D4977" w:rsidRDefault="00AD03F9">
      <w:pPr>
        <w:pStyle w:val="afa"/>
        <w:divId w:val="1790279573"/>
      </w:pPr>
      <w:r>
        <w:rPr>
          <w:rStyle w:val="aff8"/>
          <w:i/>
          <w:iCs/>
        </w:rPr>
        <w:t xml:space="preserve">Требования, предъявляемые к </w:t>
      </w:r>
      <w:proofErr w:type="gramStart"/>
      <w:r>
        <w:rPr>
          <w:rStyle w:val="aff8"/>
          <w:i/>
          <w:iCs/>
        </w:rPr>
        <w:t>современной</w:t>
      </w:r>
      <w:proofErr w:type="gramEnd"/>
      <w:r>
        <w:rPr>
          <w:rStyle w:val="aff8"/>
          <w:i/>
          <w:iCs/>
        </w:rPr>
        <w:t xml:space="preserve"> АГО:</w:t>
      </w:r>
    </w:p>
    <w:p w:rsidR="003D4977" w:rsidRDefault="00AD03F9" w:rsidP="00AD03F9">
      <w:pPr>
        <w:pStyle w:val="afa"/>
        <w:numPr>
          <w:ilvl w:val="0"/>
          <w:numId w:val="28"/>
        </w:numPr>
        <w:spacing w:before="100" w:after="100" w:line="240" w:lineRule="auto"/>
        <w:divId w:val="1790279573"/>
      </w:pPr>
      <w:r>
        <w:rPr>
          <w:rStyle w:val="aff9"/>
        </w:rPr>
        <w:t>высокий гипотензивный эффект;</w:t>
      </w:r>
    </w:p>
    <w:p w:rsidR="003D4977" w:rsidRDefault="00AD03F9" w:rsidP="00AD03F9">
      <w:pPr>
        <w:pStyle w:val="afa"/>
        <w:numPr>
          <w:ilvl w:val="0"/>
          <w:numId w:val="28"/>
        </w:numPr>
        <w:spacing w:before="100" w:after="100" w:line="240" w:lineRule="auto"/>
        <w:divId w:val="1790279573"/>
      </w:pPr>
      <w:r>
        <w:rPr>
          <w:rStyle w:val="aff9"/>
        </w:rPr>
        <w:t xml:space="preserve">минимальный риск осложнений; </w:t>
      </w:r>
    </w:p>
    <w:p w:rsidR="003D4977" w:rsidRDefault="00AD03F9" w:rsidP="00AD03F9">
      <w:pPr>
        <w:pStyle w:val="afa"/>
        <w:numPr>
          <w:ilvl w:val="0"/>
          <w:numId w:val="28"/>
        </w:numPr>
        <w:spacing w:before="100" w:after="100" w:line="240" w:lineRule="auto"/>
        <w:divId w:val="1790279573"/>
      </w:pPr>
      <w:r>
        <w:rPr>
          <w:rStyle w:val="aff9"/>
        </w:rPr>
        <w:t>стабилизация глаукомного процесса;</w:t>
      </w:r>
    </w:p>
    <w:p w:rsidR="003D4977" w:rsidRDefault="00AD03F9" w:rsidP="00AD03F9">
      <w:pPr>
        <w:pStyle w:val="afa"/>
        <w:numPr>
          <w:ilvl w:val="0"/>
          <w:numId w:val="28"/>
        </w:numPr>
        <w:spacing w:before="100" w:after="100" w:line="240" w:lineRule="auto"/>
        <w:divId w:val="1790279573"/>
      </w:pPr>
      <w:r>
        <w:rPr>
          <w:rStyle w:val="aff9"/>
        </w:rPr>
        <w:t>повышение качества жизни пациента.</w:t>
      </w:r>
    </w:p>
    <w:p w:rsidR="003D4977" w:rsidRDefault="00AD03F9">
      <w:pPr>
        <w:pStyle w:val="afa"/>
        <w:divId w:val="1790279573"/>
      </w:pPr>
      <w:r>
        <w:rPr>
          <w:rStyle w:val="aff8"/>
          <w:i/>
          <w:iCs/>
        </w:rPr>
        <w:t xml:space="preserve">Условно все хирургические вмешательства можно подразделить на несколько видов: </w:t>
      </w:r>
    </w:p>
    <w:p w:rsidR="003D4977" w:rsidRDefault="00AD03F9" w:rsidP="00AD03F9">
      <w:pPr>
        <w:pStyle w:val="afa"/>
        <w:numPr>
          <w:ilvl w:val="0"/>
          <w:numId w:val="29"/>
        </w:numPr>
        <w:spacing w:before="100" w:after="100" w:line="240" w:lineRule="auto"/>
        <w:divId w:val="1790279573"/>
      </w:pPr>
      <w:r>
        <w:rPr>
          <w:rStyle w:val="aff8"/>
          <w:i/>
          <w:iCs/>
        </w:rPr>
        <w:t>проникающие</w:t>
      </w:r>
      <w:r>
        <w:rPr>
          <w:rStyle w:val="aff9"/>
        </w:rPr>
        <w:t xml:space="preserve"> (</w:t>
      </w:r>
      <w:proofErr w:type="spellStart"/>
      <w:r>
        <w:rPr>
          <w:rStyle w:val="aff9"/>
        </w:rPr>
        <w:t>трабекулэктомия</w:t>
      </w:r>
      <w:proofErr w:type="spellEnd"/>
      <w:r>
        <w:rPr>
          <w:rStyle w:val="aff9"/>
        </w:rPr>
        <w:t xml:space="preserve"> и ее модификации) и непроникающие (</w:t>
      </w:r>
      <w:proofErr w:type="spellStart"/>
      <w:r>
        <w:rPr>
          <w:rStyle w:val="aff9"/>
        </w:rPr>
        <w:t>синусотомия</w:t>
      </w:r>
      <w:proofErr w:type="spellEnd"/>
      <w:r>
        <w:rPr>
          <w:rStyle w:val="aff9"/>
        </w:rPr>
        <w:t xml:space="preserve"> с </w:t>
      </w:r>
      <w:proofErr w:type="spellStart"/>
      <w:r>
        <w:rPr>
          <w:rStyle w:val="aff9"/>
        </w:rPr>
        <w:t>диатермотрабекулоспазисом</w:t>
      </w:r>
      <w:proofErr w:type="spellEnd"/>
      <w:r>
        <w:rPr>
          <w:rStyle w:val="aff9"/>
        </w:rPr>
        <w:t xml:space="preserve">, непроникающая глубокая </w:t>
      </w:r>
      <w:proofErr w:type="spellStart"/>
      <w:r>
        <w:rPr>
          <w:rStyle w:val="aff9"/>
        </w:rPr>
        <w:t>склерэктомия</w:t>
      </w:r>
      <w:proofErr w:type="spellEnd"/>
      <w:r>
        <w:rPr>
          <w:rStyle w:val="aff9"/>
        </w:rPr>
        <w:t>), которые создают новые или стимулируют существующие пути оттока;</w:t>
      </w:r>
    </w:p>
    <w:p w:rsidR="003D4977" w:rsidRDefault="00AD03F9" w:rsidP="00AD03F9">
      <w:pPr>
        <w:pStyle w:val="afa"/>
        <w:numPr>
          <w:ilvl w:val="0"/>
          <w:numId w:val="29"/>
        </w:numPr>
        <w:spacing w:before="100" w:after="100" w:line="240" w:lineRule="auto"/>
        <w:divId w:val="1790279573"/>
      </w:pPr>
      <w:proofErr w:type="spellStart"/>
      <w:r>
        <w:rPr>
          <w:rStyle w:val="aff8"/>
          <w:i/>
          <w:iCs/>
        </w:rPr>
        <w:t>циклодеструктивные</w:t>
      </w:r>
      <w:proofErr w:type="spellEnd"/>
      <w:r>
        <w:rPr>
          <w:rStyle w:val="aff9"/>
        </w:rPr>
        <w:t>, способствующие угнетению внутриглазной жидкости (</w:t>
      </w:r>
      <w:proofErr w:type="spellStart"/>
      <w:r>
        <w:rPr>
          <w:rStyle w:val="aff9"/>
        </w:rPr>
        <w:t>циклокриодеструкция</w:t>
      </w:r>
      <w:proofErr w:type="spellEnd"/>
      <w:r>
        <w:rPr>
          <w:rStyle w:val="aff9"/>
        </w:rPr>
        <w:t xml:space="preserve">, </w:t>
      </w:r>
      <w:proofErr w:type="spellStart"/>
      <w:r>
        <w:rPr>
          <w:rStyle w:val="aff9"/>
        </w:rPr>
        <w:t>циклодиатермия</w:t>
      </w:r>
      <w:proofErr w:type="spellEnd"/>
      <w:r>
        <w:rPr>
          <w:rStyle w:val="aff9"/>
        </w:rPr>
        <w:t xml:space="preserve">, </w:t>
      </w:r>
      <w:proofErr w:type="gramStart"/>
      <w:r>
        <w:rPr>
          <w:rStyle w:val="aff9"/>
        </w:rPr>
        <w:t>лазерная</w:t>
      </w:r>
      <w:proofErr w:type="gramEnd"/>
      <w:r>
        <w:rPr>
          <w:rStyle w:val="aff9"/>
        </w:rPr>
        <w:t xml:space="preserve"> контактная или бесконтактная, или </w:t>
      </w:r>
      <w:proofErr w:type="spellStart"/>
      <w:r>
        <w:rPr>
          <w:rStyle w:val="aff9"/>
        </w:rPr>
        <w:t>эндоциклокоагуляция</w:t>
      </w:r>
      <w:proofErr w:type="spellEnd"/>
      <w:r>
        <w:rPr>
          <w:rStyle w:val="aff9"/>
        </w:rPr>
        <w:t>).</w:t>
      </w:r>
    </w:p>
    <w:p w:rsidR="003D4977" w:rsidRDefault="00AD03F9" w:rsidP="00AD03F9">
      <w:pPr>
        <w:pStyle w:val="afa"/>
        <w:numPr>
          <w:ilvl w:val="0"/>
          <w:numId w:val="30"/>
        </w:numPr>
        <w:spacing w:before="100" w:after="100" w:line="240" w:lineRule="auto"/>
        <w:divId w:val="1790279573"/>
      </w:pPr>
      <w:r>
        <w:t xml:space="preserve">Применение имплантатов (дренажей, клапанов) различных модификаций позволяет усилить гипотензивный эффект операции и установить относительно контролируемый уровень ВГД, способствующий замедлению прогрессирования глаукомной оптической </w:t>
      </w:r>
      <w:proofErr w:type="spellStart"/>
      <w:r>
        <w:t>нейропатии</w:t>
      </w:r>
      <w:proofErr w:type="spellEnd"/>
      <w:r>
        <w:t>.</w:t>
      </w:r>
    </w:p>
    <w:p w:rsidR="003D4977" w:rsidRDefault="00AD03F9">
      <w:pPr>
        <w:pStyle w:val="afa"/>
        <w:divId w:val="1790279573"/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В</w:t>
      </w:r>
      <w:proofErr w:type="gramEnd"/>
      <w:r>
        <w:t xml:space="preserve"> (уровень достоверности доказательств – 2b)</w:t>
      </w:r>
    </w:p>
    <w:p w:rsidR="003D4977" w:rsidRDefault="00AD03F9">
      <w:pPr>
        <w:pStyle w:val="afa"/>
        <w:divId w:val="1790279573"/>
      </w:pPr>
      <w:proofErr w:type="spellStart"/>
      <w:r>
        <w:rPr>
          <w:rStyle w:val="aff8"/>
        </w:rPr>
        <w:t>Комментарии</w:t>
      </w:r>
      <w:proofErr w:type="gramStart"/>
      <w:r>
        <w:rPr>
          <w:rStyle w:val="aff8"/>
        </w:rPr>
        <w:t>:</w:t>
      </w:r>
      <w:r>
        <w:rPr>
          <w:rStyle w:val="aff9"/>
        </w:rPr>
        <w:t>А</w:t>
      </w:r>
      <w:proofErr w:type="gramEnd"/>
      <w:r>
        <w:rPr>
          <w:rStyle w:val="aff9"/>
        </w:rPr>
        <w:t>нтиглаукоматозные</w:t>
      </w:r>
      <w:proofErr w:type="spellEnd"/>
      <w:r>
        <w:rPr>
          <w:rStyle w:val="aff9"/>
        </w:rPr>
        <w:t xml:space="preserve"> дренажи в зависимости от материала делятся на </w:t>
      </w:r>
      <w:proofErr w:type="spellStart"/>
      <w:r>
        <w:rPr>
          <w:rStyle w:val="aff9"/>
        </w:rPr>
        <w:t>ауто</w:t>
      </w:r>
      <w:proofErr w:type="spellEnd"/>
      <w:r>
        <w:rPr>
          <w:rStyle w:val="aff9"/>
        </w:rPr>
        <w:t xml:space="preserve">-, алло- и </w:t>
      </w:r>
      <w:proofErr w:type="spellStart"/>
      <w:r>
        <w:rPr>
          <w:rStyle w:val="aff9"/>
        </w:rPr>
        <w:t>эксплантодренажи</w:t>
      </w:r>
      <w:proofErr w:type="spellEnd"/>
      <w:r>
        <w:rPr>
          <w:rStyle w:val="aff9"/>
        </w:rPr>
        <w:t>.</w:t>
      </w:r>
    </w:p>
    <w:p w:rsidR="003D4977" w:rsidRDefault="00AD03F9" w:rsidP="00AD03F9">
      <w:pPr>
        <w:pStyle w:val="afa"/>
        <w:numPr>
          <w:ilvl w:val="0"/>
          <w:numId w:val="31"/>
        </w:numPr>
        <w:spacing w:before="100" w:after="100" w:line="240" w:lineRule="auto"/>
        <w:divId w:val="1790279573"/>
      </w:pPr>
      <w:proofErr w:type="spellStart"/>
      <w:r>
        <w:rPr>
          <w:rStyle w:val="aff9"/>
        </w:rPr>
        <w:t>Аутодренажи</w:t>
      </w:r>
      <w:proofErr w:type="spellEnd"/>
      <w:r>
        <w:rPr>
          <w:rStyle w:val="aff9"/>
        </w:rPr>
        <w:t xml:space="preserve"> – лоскуты </w:t>
      </w:r>
      <w:proofErr w:type="spellStart"/>
      <w:r>
        <w:rPr>
          <w:rStyle w:val="aff9"/>
        </w:rPr>
        <w:t>аутосклеры</w:t>
      </w:r>
      <w:proofErr w:type="spellEnd"/>
      <w:r>
        <w:rPr>
          <w:rStyle w:val="aff9"/>
        </w:rPr>
        <w:t xml:space="preserve"> (или другой </w:t>
      </w:r>
      <w:proofErr w:type="spellStart"/>
      <w:r>
        <w:rPr>
          <w:rStyle w:val="aff9"/>
        </w:rPr>
        <w:t>аутоткани</w:t>
      </w:r>
      <w:proofErr w:type="spellEnd"/>
      <w:r>
        <w:rPr>
          <w:rStyle w:val="aff9"/>
        </w:rPr>
        <w:t xml:space="preserve">) для расширения угла передней камеры и </w:t>
      </w:r>
      <w:proofErr w:type="spellStart"/>
      <w:r>
        <w:rPr>
          <w:rStyle w:val="aff9"/>
        </w:rPr>
        <w:t>супрацилиарного</w:t>
      </w:r>
      <w:proofErr w:type="spellEnd"/>
      <w:r>
        <w:rPr>
          <w:rStyle w:val="aff9"/>
        </w:rPr>
        <w:t xml:space="preserve"> пространства. Их недостатками является быстрое рубцевание и постепенная блокада путей оттока, сформированных операцией.</w:t>
      </w:r>
    </w:p>
    <w:p w:rsidR="003D4977" w:rsidRDefault="00AD03F9" w:rsidP="00AD03F9">
      <w:pPr>
        <w:pStyle w:val="afa"/>
        <w:numPr>
          <w:ilvl w:val="0"/>
          <w:numId w:val="31"/>
        </w:numPr>
        <w:spacing w:before="100" w:after="100" w:line="240" w:lineRule="auto"/>
        <w:divId w:val="1790279573"/>
      </w:pPr>
      <w:proofErr w:type="spellStart"/>
      <w:r>
        <w:rPr>
          <w:rStyle w:val="aff9"/>
        </w:rPr>
        <w:t>Аллодренажи</w:t>
      </w:r>
      <w:proofErr w:type="spellEnd"/>
      <w:r>
        <w:rPr>
          <w:rStyle w:val="aff9"/>
        </w:rPr>
        <w:t xml:space="preserve"> — биоматериалы из тканей донора. Наиболее распространенными отечественными дренажами являются дренажи из коллагена, а также губчатый </w:t>
      </w:r>
      <w:proofErr w:type="spellStart"/>
      <w:r>
        <w:rPr>
          <w:rStyle w:val="aff9"/>
        </w:rPr>
        <w:t>аллогенный</w:t>
      </w:r>
      <w:proofErr w:type="spellEnd"/>
      <w:r>
        <w:rPr>
          <w:rStyle w:val="aff9"/>
        </w:rPr>
        <w:t xml:space="preserve"> биоматериал, созданный по технологии «</w:t>
      </w:r>
      <w:proofErr w:type="spellStart"/>
      <w:r>
        <w:rPr>
          <w:rStyle w:val="aff9"/>
        </w:rPr>
        <w:t>Аллоплант</w:t>
      </w:r>
      <w:proofErr w:type="spellEnd"/>
      <w:r>
        <w:rPr>
          <w:rStyle w:val="aff9"/>
        </w:rPr>
        <w:t>»</w:t>
      </w:r>
    </w:p>
    <w:p w:rsidR="003D4977" w:rsidRDefault="00AD03F9" w:rsidP="00AD03F9">
      <w:pPr>
        <w:pStyle w:val="afa"/>
        <w:numPr>
          <w:ilvl w:val="0"/>
          <w:numId w:val="31"/>
        </w:numPr>
        <w:spacing w:before="100" w:after="100" w:line="240" w:lineRule="auto"/>
        <w:divId w:val="1790279573"/>
      </w:pPr>
      <w:proofErr w:type="spellStart"/>
      <w:proofErr w:type="gramStart"/>
      <w:r>
        <w:rPr>
          <w:rStyle w:val="aff9"/>
        </w:rPr>
        <w:t>Эксплантодренажи</w:t>
      </w:r>
      <w:proofErr w:type="spellEnd"/>
      <w:r>
        <w:rPr>
          <w:rStyle w:val="aff9"/>
        </w:rPr>
        <w:t xml:space="preserve"> — синтетические, из полимерных (и другие) материалов.</w:t>
      </w:r>
      <w:proofErr w:type="gramEnd"/>
      <w:r>
        <w:rPr>
          <w:rStyle w:val="aff9"/>
        </w:rPr>
        <w:t xml:space="preserve"> Наиболее распространенными и часто используемыми являются </w:t>
      </w:r>
      <w:proofErr w:type="spellStart"/>
      <w:r>
        <w:rPr>
          <w:rStyle w:val="aff9"/>
        </w:rPr>
        <w:t>гидрогелевые</w:t>
      </w:r>
      <w:proofErr w:type="spellEnd"/>
      <w:r>
        <w:rPr>
          <w:rStyle w:val="aff9"/>
        </w:rPr>
        <w:t xml:space="preserve"> и силиконовые дренажи. По мнению большинства исследователей, основной причиной рецидива повышения уровня ВГД при использовании силиконовых дренажей является формирование соединительнотканной капсулы вокруг наружного конца дренажа.</w:t>
      </w:r>
      <w:r w:rsidR="00357411">
        <w:rPr>
          <w:rStyle w:val="aff9"/>
        </w:rPr>
        <w:t xml:space="preserve"> </w:t>
      </w:r>
      <w:r w:rsidR="00357411">
        <w:rPr>
          <w:rStyle w:val="aff9"/>
        </w:rPr>
        <w:softHyphen/>
      </w:r>
    </w:p>
    <w:p w:rsidR="003D4977" w:rsidRDefault="00AD03F9">
      <w:pPr>
        <w:pStyle w:val="afa"/>
        <w:divId w:val="1790279573"/>
      </w:pPr>
      <w:r>
        <w:rPr>
          <w:rStyle w:val="aff9"/>
        </w:rPr>
        <w:t xml:space="preserve">Дренажные системы </w:t>
      </w:r>
      <w:proofErr w:type="spellStart"/>
      <w:r>
        <w:rPr>
          <w:rStyle w:val="aff9"/>
        </w:rPr>
        <w:t>Ahmed</w:t>
      </w:r>
      <w:proofErr w:type="spellEnd"/>
      <w:r>
        <w:rPr>
          <w:rStyle w:val="aff9"/>
        </w:rPr>
        <w:t xml:space="preserve">, </w:t>
      </w:r>
      <w:proofErr w:type="spellStart"/>
      <w:r>
        <w:rPr>
          <w:rStyle w:val="aff9"/>
        </w:rPr>
        <w:t>Molteno</w:t>
      </w:r>
      <w:proofErr w:type="spellEnd"/>
      <w:r>
        <w:rPr>
          <w:rStyle w:val="aff9"/>
        </w:rPr>
        <w:t xml:space="preserve"> и др. обычно применяют у пациентов, для которых проведение </w:t>
      </w:r>
      <w:proofErr w:type="spellStart"/>
      <w:r>
        <w:rPr>
          <w:rStyle w:val="aff9"/>
        </w:rPr>
        <w:t>трабекулэктомии</w:t>
      </w:r>
      <w:proofErr w:type="spellEnd"/>
      <w:r>
        <w:rPr>
          <w:rStyle w:val="aff9"/>
        </w:rPr>
        <w:t xml:space="preserve">, скорее всего, будет неэффективным, а также в случаях технических затруднений при выполнении </w:t>
      </w:r>
      <w:proofErr w:type="spellStart"/>
      <w:r>
        <w:rPr>
          <w:rStyle w:val="aff9"/>
        </w:rPr>
        <w:t>фистулизирующих</w:t>
      </w:r>
      <w:proofErr w:type="spellEnd"/>
      <w:r>
        <w:rPr>
          <w:rStyle w:val="aff9"/>
        </w:rPr>
        <w:t xml:space="preserve"> вмешательств. Это пациенты с избыточным рубцеванием конъюнктивы вследствие ранее проведенной </w:t>
      </w:r>
      <w:r>
        <w:rPr>
          <w:rStyle w:val="aff9"/>
        </w:rPr>
        <w:lastRenderedPageBreak/>
        <w:t xml:space="preserve">операции, выраженной патологией конъюнктивы, активной </w:t>
      </w:r>
      <w:proofErr w:type="spellStart"/>
      <w:r>
        <w:rPr>
          <w:rStyle w:val="aff9"/>
        </w:rPr>
        <w:t>неоваскуляризацией</w:t>
      </w:r>
      <w:proofErr w:type="spellEnd"/>
      <w:r>
        <w:rPr>
          <w:rStyle w:val="aff9"/>
        </w:rPr>
        <w:t xml:space="preserve">, афакией и другие. Дренажная хирургия позволяет продлить гипотензивный эффект операций и установить относительно контролируемый уровень ВГД, способствующий замедлению прогрессирования оптической </w:t>
      </w:r>
      <w:proofErr w:type="spellStart"/>
      <w:r>
        <w:rPr>
          <w:rStyle w:val="aff9"/>
        </w:rPr>
        <w:t>нейропатии</w:t>
      </w:r>
      <w:proofErr w:type="spellEnd"/>
      <w:r>
        <w:rPr>
          <w:rStyle w:val="aff9"/>
        </w:rPr>
        <w:t xml:space="preserve">. </w:t>
      </w:r>
    </w:p>
    <w:p w:rsidR="00D343A8" w:rsidRDefault="00AD03F9">
      <w:pPr>
        <w:jc w:val="center"/>
      </w:pPr>
      <w:bookmarkStart w:id="7" w:name="__RefHeading___doc_4"/>
      <w:r>
        <w:rPr>
          <w:b/>
          <w:sz w:val="28"/>
          <w:szCs w:val="28"/>
        </w:rPr>
        <w:t>4. Реабилитация</w:t>
      </w:r>
      <w:bookmarkEnd w:id="7"/>
    </w:p>
    <w:p w:rsidR="003D4977" w:rsidRDefault="00AD03F9" w:rsidP="00AD03F9">
      <w:pPr>
        <w:pStyle w:val="afa"/>
        <w:numPr>
          <w:ilvl w:val="0"/>
          <w:numId w:val="32"/>
        </w:numPr>
        <w:spacing w:before="100" w:after="100" w:line="240" w:lineRule="auto"/>
        <w:divId w:val="927813803"/>
      </w:pPr>
      <w:r>
        <w:t xml:space="preserve">После оперативного лечения больной минимум месяц должен </w:t>
      </w:r>
      <w:proofErr w:type="gramStart"/>
      <w:r>
        <w:t>находится</w:t>
      </w:r>
      <w:proofErr w:type="gramEnd"/>
      <w:r>
        <w:t xml:space="preserve"> под наблюдением окулиста.</w:t>
      </w:r>
    </w:p>
    <w:p w:rsidR="003D4977" w:rsidRDefault="00AD03F9">
      <w:pPr>
        <w:pStyle w:val="afa"/>
        <w:divId w:val="927813803"/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А</w:t>
      </w:r>
      <w:proofErr w:type="gramEnd"/>
      <w:r>
        <w:rPr>
          <w:rStyle w:val="aff8"/>
        </w:rPr>
        <w:t xml:space="preserve"> </w:t>
      </w:r>
      <w:r>
        <w:t>(уровень достоверности доказательств – 1b)</w:t>
      </w:r>
    </w:p>
    <w:p w:rsidR="00D343A8" w:rsidRDefault="00AD03F9">
      <w:pPr>
        <w:jc w:val="center"/>
      </w:pPr>
      <w:bookmarkStart w:id="8" w:name="__RefHeading___doc_5"/>
      <w:r>
        <w:rPr>
          <w:b/>
          <w:sz w:val="28"/>
          <w:szCs w:val="28"/>
        </w:rPr>
        <w:t>5. Профилактика</w:t>
      </w:r>
      <w:bookmarkEnd w:id="8"/>
    </w:p>
    <w:p w:rsidR="003D4977" w:rsidRDefault="00AD03F9">
      <w:pPr>
        <w:pStyle w:val="afa"/>
        <w:divId w:val="1054768868"/>
      </w:pPr>
      <w:r>
        <w:t>Специфической профилактики глаукомы не существует.</w:t>
      </w:r>
    </w:p>
    <w:p w:rsidR="003D4977" w:rsidRDefault="00AD03F9" w:rsidP="00AD03F9">
      <w:pPr>
        <w:numPr>
          <w:ilvl w:val="0"/>
          <w:numId w:val="33"/>
        </w:numPr>
        <w:spacing w:before="100" w:beforeAutospacing="1" w:after="100" w:afterAutospacing="1" w:line="240" w:lineRule="auto"/>
        <w:divId w:val="1054768868"/>
        <w:rPr>
          <w:rFonts w:eastAsia="Times New Roman"/>
        </w:rPr>
      </w:pPr>
      <w:r>
        <w:rPr>
          <w:rFonts w:eastAsia="Times New Roman"/>
        </w:rPr>
        <w:t xml:space="preserve">Диспансерное наблюдение: рекомендуется первый осмотр проводить через 3-6 месяцев после начала лечения, затем – каждые 6 месяцев на протяжении первых двух лет [2]. После оперативного лечения больной минимум месяц должен </w:t>
      </w:r>
      <w:proofErr w:type="gramStart"/>
      <w:r>
        <w:rPr>
          <w:rFonts w:eastAsia="Times New Roman"/>
        </w:rPr>
        <w:t>находится</w:t>
      </w:r>
      <w:proofErr w:type="gramEnd"/>
      <w:r>
        <w:rPr>
          <w:rFonts w:eastAsia="Times New Roman"/>
        </w:rPr>
        <w:t xml:space="preserve"> под наблюдением окулиста.</w:t>
      </w:r>
    </w:p>
    <w:p w:rsidR="003D4977" w:rsidRDefault="00AD03F9">
      <w:pPr>
        <w:pStyle w:val="afa"/>
        <w:divId w:val="1054768868"/>
        <w:rPr>
          <w:rFonts w:eastAsiaTheme="minorEastAsia"/>
        </w:rPr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В</w:t>
      </w:r>
      <w:proofErr w:type="gramEnd"/>
      <w:r>
        <w:rPr>
          <w:rStyle w:val="aff8"/>
        </w:rPr>
        <w:t xml:space="preserve"> </w:t>
      </w:r>
      <w:r>
        <w:t>(уровень достоверности доказательств - 2b)</w:t>
      </w:r>
    </w:p>
    <w:p w:rsidR="003D4977" w:rsidRDefault="00AD03F9">
      <w:pPr>
        <w:pStyle w:val="afa"/>
        <w:divId w:val="1054768868"/>
      </w:pPr>
      <w:r>
        <w:rPr>
          <w:rStyle w:val="aff9"/>
        </w:rPr>
        <w:t>Диспансерное наблюдение является залогом длительной стабилизации глаукомного процесса и сохранения зрительных функций.</w:t>
      </w:r>
    </w:p>
    <w:p w:rsidR="003D4977" w:rsidRDefault="00AD03F9">
      <w:pPr>
        <w:pStyle w:val="afa"/>
        <w:divId w:val="1054768868"/>
      </w:pPr>
      <w:r>
        <w:rPr>
          <w:rStyle w:val="aff9"/>
        </w:rPr>
        <w:t xml:space="preserve">При контрольном осмотре диагностический минимум включает проведение </w:t>
      </w:r>
      <w:proofErr w:type="spellStart"/>
      <w:r>
        <w:rPr>
          <w:rStyle w:val="aff9"/>
        </w:rPr>
        <w:t>визометрии</w:t>
      </w:r>
      <w:proofErr w:type="spellEnd"/>
      <w:r>
        <w:rPr>
          <w:rStyle w:val="aff9"/>
        </w:rPr>
        <w:t xml:space="preserve">, тонометрии, </w:t>
      </w:r>
      <w:proofErr w:type="spellStart"/>
      <w:r>
        <w:rPr>
          <w:rStyle w:val="aff9"/>
        </w:rPr>
        <w:t>биомикроскопии</w:t>
      </w:r>
      <w:proofErr w:type="spellEnd"/>
      <w:r>
        <w:rPr>
          <w:rStyle w:val="aff9"/>
        </w:rPr>
        <w:t xml:space="preserve">, офтальмоскопии с фиксацией выявленных изменений, при необходимости -  периметрию (предпочтительно, статическую) и </w:t>
      </w:r>
      <w:proofErr w:type="spellStart"/>
      <w:r>
        <w:rPr>
          <w:rStyle w:val="aff9"/>
        </w:rPr>
        <w:t>гониоскопию</w:t>
      </w:r>
      <w:proofErr w:type="spellEnd"/>
      <w:r>
        <w:rPr>
          <w:rStyle w:val="aff9"/>
        </w:rPr>
        <w:t>.</w:t>
      </w:r>
    </w:p>
    <w:p w:rsidR="003D4977" w:rsidRDefault="00AD03F9">
      <w:pPr>
        <w:pStyle w:val="afa"/>
        <w:divId w:val="1054768868"/>
      </w:pPr>
      <w:r>
        <w:rPr>
          <w:rStyle w:val="aff9"/>
        </w:rPr>
        <w:t xml:space="preserve">Мониторинг при стабилизированном течении глаукомы необходимо осуществлять не менее одного раза в 3 месяцев (с проведением комплекса обследований), периметрию и </w:t>
      </w:r>
      <w:proofErr w:type="spellStart"/>
      <w:r>
        <w:rPr>
          <w:rStyle w:val="aff9"/>
        </w:rPr>
        <w:t>гониоскопию</w:t>
      </w:r>
      <w:proofErr w:type="spellEnd"/>
      <w:r>
        <w:rPr>
          <w:rStyle w:val="aff9"/>
        </w:rPr>
        <w:t xml:space="preserve"> выполняют 2 раза в год. </w:t>
      </w:r>
    </w:p>
    <w:p w:rsidR="003D4977" w:rsidRDefault="00AD03F9">
      <w:pPr>
        <w:pStyle w:val="afa"/>
        <w:divId w:val="1054768868"/>
      </w:pPr>
      <w:r>
        <w:rPr>
          <w:rStyle w:val="aff9"/>
        </w:rPr>
        <w:t xml:space="preserve">Отрицательная динамика, выявленная при исследовании ПЗ или офтальмоскопической оценке ДЗН или </w:t>
      </w:r>
      <w:proofErr w:type="spellStart"/>
      <w:r>
        <w:rPr>
          <w:rStyle w:val="aff9"/>
        </w:rPr>
        <w:t>перипапиллярной</w:t>
      </w:r>
      <w:proofErr w:type="spellEnd"/>
      <w:r>
        <w:rPr>
          <w:rStyle w:val="aff9"/>
        </w:rPr>
        <w:t xml:space="preserve"> области, декомпенсация или </w:t>
      </w:r>
      <w:proofErr w:type="spellStart"/>
      <w:r>
        <w:rPr>
          <w:rStyle w:val="aff9"/>
        </w:rPr>
        <w:t>субкомпенсация</w:t>
      </w:r>
      <w:proofErr w:type="spellEnd"/>
      <w:r>
        <w:rPr>
          <w:rStyle w:val="aff9"/>
        </w:rPr>
        <w:t xml:space="preserve"> </w:t>
      </w:r>
      <w:proofErr w:type="spellStart"/>
      <w:r>
        <w:rPr>
          <w:rStyle w:val="aff9"/>
        </w:rPr>
        <w:t>офтальмотонуса</w:t>
      </w:r>
      <w:proofErr w:type="spellEnd"/>
      <w:r>
        <w:rPr>
          <w:rStyle w:val="aff9"/>
        </w:rPr>
        <w:t xml:space="preserve"> требуют пересмотра тактики ведения больного глаукомой, в первую очередь коррекции гипотензивной терапии для достижения целевого давления. Пациенты с нестабилизированным течением глаукомы нуждаются в индивидуальных сроках наблюдения в зависимости от особенностей течения глаукомного процесса, сопутствующей патологии, используемых ЛС. Исходя из конкретных задач текущего мониторинга, определяют периодичность посещений офтальмолога и объем необходимых обследований.</w:t>
      </w:r>
    </w:p>
    <w:p w:rsidR="003D4977" w:rsidRDefault="00AD03F9">
      <w:pPr>
        <w:pStyle w:val="afa"/>
        <w:divId w:val="1054768868"/>
      </w:pPr>
      <w:r>
        <w:rPr>
          <w:rStyle w:val="aff9"/>
        </w:rPr>
        <w:lastRenderedPageBreak/>
        <w:t>При необходимости выявляют показания для проведения углубленного обследования в условиях учреждения последующего этапа оказания медицинской помощи или перехода к лазерному или хирургическому лечению.</w:t>
      </w:r>
    </w:p>
    <w:p w:rsidR="00D343A8" w:rsidRDefault="00AD03F9">
      <w:pPr>
        <w:jc w:val="center"/>
      </w:pPr>
      <w:bookmarkStart w:id="9" w:name="__RefHeading___doc_6"/>
      <w:r>
        <w:rPr>
          <w:b/>
          <w:sz w:val="28"/>
          <w:szCs w:val="28"/>
        </w:rPr>
        <w:t>6. Дополнительная информация, влияющая на течение и исход заболевания</w:t>
      </w:r>
      <w:bookmarkEnd w:id="9"/>
    </w:p>
    <w:p w:rsidR="00D343A8" w:rsidRDefault="00D343A8"/>
    <w:p w:rsidR="00D343A8" w:rsidRDefault="00AD03F9">
      <w:pPr>
        <w:jc w:val="center"/>
      </w:pPr>
      <w:bookmarkStart w:id="10" w:name="__RefHeading___doc_criteria"/>
      <w:r>
        <w:rPr>
          <w:b/>
          <w:sz w:val="28"/>
          <w:szCs w:val="28"/>
        </w:rPr>
        <w:t>Критерии оценки качества медицинской помощи</w:t>
      </w:r>
      <w:bookmarkEnd w:id="10"/>
    </w:p>
    <w:p w:rsidR="003D4977" w:rsidRDefault="00AD03F9">
      <w:pPr>
        <w:pStyle w:val="afa"/>
        <w:divId w:val="849635745"/>
      </w:pPr>
      <w:r>
        <w:rPr>
          <w:rStyle w:val="aff8"/>
        </w:rPr>
        <w:t xml:space="preserve">Название группы: </w:t>
      </w:r>
      <w:r>
        <w:t>глаукома</w:t>
      </w:r>
    </w:p>
    <w:p w:rsidR="003D4977" w:rsidRDefault="00AD03F9">
      <w:pPr>
        <w:pStyle w:val="afa"/>
        <w:divId w:val="849635745"/>
      </w:pPr>
      <w:r>
        <w:rPr>
          <w:rStyle w:val="aff8"/>
        </w:rPr>
        <w:t>МКБ коды:</w:t>
      </w:r>
      <w:r>
        <w:t xml:space="preserve"> H40.0/H40.1</w:t>
      </w:r>
    </w:p>
    <w:p w:rsidR="003D4977" w:rsidRDefault="00AD03F9">
      <w:pPr>
        <w:pStyle w:val="afa"/>
        <w:divId w:val="849635745"/>
      </w:pPr>
      <w:r>
        <w:rPr>
          <w:rStyle w:val="aff8"/>
        </w:rPr>
        <w:t>Вид медицинской помощи:</w:t>
      </w:r>
      <w:r>
        <w:t xml:space="preserve"> </w:t>
      </w:r>
      <w:proofErr w:type="gramStart"/>
      <w:r>
        <w:t>специализированная</w:t>
      </w:r>
      <w:proofErr w:type="gramEnd"/>
      <w:r>
        <w:t>, в том числе высокотехнологичная</w:t>
      </w:r>
    </w:p>
    <w:p w:rsidR="003D4977" w:rsidRDefault="00AD03F9">
      <w:pPr>
        <w:pStyle w:val="afa"/>
        <w:divId w:val="849635745"/>
      </w:pPr>
      <w:r>
        <w:rPr>
          <w:rStyle w:val="aff8"/>
        </w:rPr>
        <w:t>Возрастная группа:</w:t>
      </w:r>
      <w:r>
        <w:t xml:space="preserve"> взрослые</w:t>
      </w:r>
    </w:p>
    <w:p w:rsidR="003D4977" w:rsidRDefault="00AD03F9">
      <w:pPr>
        <w:pStyle w:val="afa"/>
        <w:divId w:val="849635745"/>
      </w:pPr>
      <w:r>
        <w:rPr>
          <w:rStyle w:val="aff8"/>
        </w:rPr>
        <w:t>Условия оказания медицинской помощи:</w:t>
      </w:r>
      <w:r>
        <w:t xml:space="preserve"> стационарно, в дневном стационаре, </w:t>
      </w:r>
      <w:proofErr w:type="spellStart"/>
      <w:r>
        <w:t>амбулаторно</w:t>
      </w:r>
      <w:proofErr w:type="spellEnd"/>
      <w:r>
        <w:t>.</w:t>
      </w:r>
    </w:p>
    <w:p w:rsidR="003D4977" w:rsidRDefault="00AD03F9">
      <w:pPr>
        <w:pStyle w:val="afa"/>
        <w:divId w:val="849635745"/>
      </w:pPr>
      <w:r>
        <w:rPr>
          <w:rStyle w:val="aff8"/>
        </w:rPr>
        <w:t xml:space="preserve">Форма оказания медицинской помощи: </w:t>
      </w:r>
      <w:r>
        <w:t>плановая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"/>
        <w:gridCol w:w="5429"/>
        <w:gridCol w:w="1755"/>
        <w:gridCol w:w="1879"/>
      </w:tblGrid>
      <w:tr w:rsidR="003D4977">
        <w:trPr>
          <w:divId w:val="8496357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№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Критерии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Уровень достоверности доказательств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Уровень убедительности рекомендаций</w:t>
            </w:r>
          </w:p>
        </w:tc>
      </w:tr>
      <w:tr w:rsidR="003D4977">
        <w:trPr>
          <w:divId w:val="8496357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  <w:rPr>
                <w:rFonts w:eastAsiaTheme="minorEastAsia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Выполнена тонометрия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1b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</w:tr>
      <w:tr w:rsidR="003D4977">
        <w:trPr>
          <w:divId w:val="8496357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t>Выполнено исследование поля зрения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</w:tr>
      <w:tr w:rsidR="003D4977">
        <w:trPr>
          <w:divId w:val="8496357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 xml:space="preserve">Выполнена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биомикроскопия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B</w:t>
            </w:r>
          </w:p>
        </w:tc>
      </w:tr>
      <w:tr w:rsidR="003D4977">
        <w:trPr>
          <w:divId w:val="8496357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 xml:space="preserve">Выполнена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гониоскопия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B</w:t>
            </w:r>
          </w:p>
        </w:tc>
      </w:tr>
      <w:tr w:rsidR="003D4977">
        <w:trPr>
          <w:divId w:val="8496357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Выполнена периметрия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</w:tr>
      <w:tr w:rsidR="003D4977">
        <w:trPr>
          <w:divId w:val="8496357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 xml:space="preserve">Выполнена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гейдельбергская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ретинотомография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</w:tr>
      <w:tr w:rsidR="003D4977">
        <w:trPr>
          <w:divId w:val="8496357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 xml:space="preserve">Выполнена оптическая когерентная томография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</w:p>
        </w:tc>
      </w:tr>
      <w:tr w:rsidR="003D4977">
        <w:trPr>
          <w:divId w:val="8496357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 xml:space="preserve">Достигнуто купирование острого приступа глаукомы не позднее 48 часов от момента поступления в стационар (при остром приступе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закрытоугольной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глаукомы)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</w:tr>
      <w:tr w:rsidR="003D4977">
        <w:trPr>
          <w:divId w:val="8496357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 xml:space="preserve">Проведена терапия лекарственными препаратами группы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β-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адреноблокаторы и/или лекарственными препаратами группы ингибиторы карбоангидразы и/или лекарственными препаратами группы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м-холиномиметики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и/или лекарственными препаратами группы α2-адреномиметики и/или лекарственными препаратами группы α-адреноблокаторы (в зависимости от медицинских показаний и при </w:t>
            </w: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отсутствии медицинских противопоказаний)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</w:tr>
      <w:tr w:rsidR="003D4977">
        <w:trPr>
          <w:divId w:val="8496357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 xml:space="preserve">Выполнено лазерное вмешательство (при наличии показаний)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</w:tr>
      <w:tr w:rsidR="003D4977">
        <w:trPr>
          <w:divId w:val="8496357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 xml:space="preserve">Проведена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антиглаукоматозная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операция (при наличии показаний)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</w:tr>
      <w:tr w:rsidR="003D4977">
        <w:trPr>
          <w:divId w:val="8496357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t>Достигнута нормализация внутриглазного давления на момент выписки из стационара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</w:tbl>
    <w:p w:rsidR="003D4977" w:rsidRDefault="003D4977">
      <w:pPr>
        <w:divId w:val="849635745"/>
        <w:rPr>
          <w:rFonts w:eastAsia="Times New Roman"/>
        </w:rPr>
      </w:pPr>
    </w:p>
    <w:p w:rsidR="00D343A8" w:rsidRDefault="00AD03F9">
      <w:pPr>
        <w:jc w:val="center"/>
      </w:pPr>
      <w:r>
        <w:br w:type="page"/>
      </w:r>
      <w:bookmarkStart w:id="11" w:name="__RefHeading___doc_bible"/>
      <w:r>
        <w:rPr>
          <w:b/>
          <w:sz w:val="28"/>
          <w:szCs w:val="28"/>
        </w:rPr>
        <w:lastRenderedPageBreak/>
        <w:t>Список литературы</w:t>
      </w:r>
      <w:bookmarkEnd w:id="11"/>
    </w:p>
    <w:p w:rsidR="003D4977" w:rsidRPr="00146EEF" w:rsidRDefault="00AD03F9" w:rsidP="00AD03F9">
      <w:pPr>
        <w:pStyle w:val="afa"/>
        <w:numPr>
          <w:ilvl w:val="0"/>
          <w:numId w:val="34"/>
        </w:numPr>
        <w:spacing w:before="100" w:after="100" w:line="240" w:lineRule="auto"/>
        <w:divId w:val="1084837227"/>
        <w:rPr>
          <w:lang w:val="en-US"/>
        </w:rPr>
      </w:pPr>
      <w:r w:rsidRPr="00146EEF">
        <w:rPr>
          <w:lang w:val="en-US"/>
        </w:rPr>
        <w:t>Terminology and guidelines for glaucoma. European glaucoma society, 4th ed. 2014.</w:t>
      </w:r>
    </w:p>
    <w:p w:rsidR="003D4977" w:rsidRDefault="00AD03F9" w:rsidP="00AD03F9">
      <w:pPr>
        <w:pStyle w:val="afa"/>
        <w:numPr>
          <w:ilvl w:val="0"/>
          <w:numId w:val="34"/>
        </w:numPr>
        <w:spacing w:before="100" w:after="100" w:line="240" w:lineRule="auto"/>
        <w:divId w:val="1084837227"/>
      </w:pPr>
      <w:r>
        <w:t xml:space="preserve">Национальное руководство по глаукоме. Руководство для практикующих врачей, изд. 3-е. М., </w:t>
      </w:r>
      <w:proofErr w:type="spellStart"/>
      <w:r>
        <w:t>ГЭОТАР-Медиа</w:t>
      </w:r>
      <w:proofErr w:type="spellEnd"/>
      <w:r>
        <w:t>, 2015. 452 с.</w:t>
      </w:r>
    </w:p>
    <w:p w:rsidR="00D343A8" w:rsidRDefault="00AD03F9">
      <w:pPr>
        <w:jc w:val="center"/>
      </w:pPr>
      <w:r>
        <w:br w:type="page"/>
      </w:r>
      <w:bookmarkStart w:id="12" w:name="__RefHeading___doc_a1"/>
      <w:r>
        <w:rPr>
          <w:b/>
          <w:sz w:val="28"/>
          <w:szCs w:val="28"/>
        </w:rPr>
        <w:lastRenderedPageBreak/>
        <w:t>Приложение А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 Состав рабочей группы</w:t>
      </w:r>
      <w:bookmarkEnd w:id="12"/>
    </w:p>
    <w:p w:rsidR="003D4977" w:rsidRDefault="00AD03F9" w:rsidP="00AD03F9">
      <w:pPr>
        <w:pStyle w:val="afa"/>
        <w:numPr>
          <w:ilvl w:val="0"/>
          <w:numId w:val="35"/>
        </w:numPr>
        <w:spacing w:before="100" w:after="100" w:line="240" w:lineRule="auto"/>
        <w:divId w:val="1141656247"/>
      </w:pPr>
      <w:r>
        <w:rPr>
          <w:rStyle w:val="aff8"/>
        </w:rPr>
        <w:t>Киселева О.А.,</w:t>
      </w:r>
      <w:r>
        <w:t xml:space="preserve"> д.м.н. - руководитель группы, Ассоциация врачей-офтальмологов;</w:t>
      </w:r>
    </w:p>
    <w:p w:rsidR="003D4977" w:rsidRDefault="00AD03F9" w:rsidP="00AD03F9">
      <w:pPr>
        <w:pStyle w:val="afa"/>
        <w:numPr>
          <w:ilvl w:val="0"/>
          <w:numId w:val="35"/>
        </w:numPr>
        <w:spacing w:before="100" w:after="100" w:line="240" w:lineRule="auto"/>
        <w:divId w:val="1141656247"/>
      </w:pPr>
      <w:proofErr w:type="gramStart"/>
      <w:r>
        <w:rPr>
          <w:rStyle w:val="aff8"/>
        </w:rPr>
        <w:t>Бессмертный</w:t>
      </w:r>
      <w:proofErr w:type="gramEnd"/>
      <w:r>
        <w:rPr>
          <w:rStyle w:val="aff8"/>
        </w:rPr>
        <w:t xml:space="preserve"> А.М</w:t>
      </w:r>
      <w:r>
        <w:t>., д.м.н., Ассоциация врачей-офтальмологов;</w:t>
      </w:r>
    </w:p>
    <w:p w:rsidR="003D4977" w:rsidRDefault="00AD03F9" w:rsidP="00AD03F9">
      <w:pPr>
        <w:pStyle w:val="afa"/>
        <w:numPr>
          <w:ilvl w:val="0"/>
          <w:numId w:val="35"/>
        </w:numPr>
        <w:spacing w:before="100" w:after="100" w:line="240" w:lineRule="auto"/>
        <w:divId w:val="1141656247"/>
      </w:pPr>
      <w:proofErr w:type="spellStart"/>
      <w:r>
        <w:rPr>
          <w:rStyle w:val="aff8"/>
        </w:rPr>
        <w:t>Василенкова</w:t>
      </w:r>
      <w:proofErr w:type="spellEnd"/>
      <w:r>
        <w:rPr>
          <w:rStyle w:val="aff8"/>
        </w:rPr>
        <w:t xml:space="preserve"> Л.В.</w:t>
      </w:r>
      <w:r>
        <w:t xml:space="preserve"> к.м.н., Ассоциация врачей-офтальмологов;</w:t>
      </w:r>
    </w:p>
    <w:p w:rsidR="003D4977" w:rsidRDefault="00AD03F9" w:rsidP="00AD03F9">
      <w:pPr>
        <w:pStyle w:val="afa"/>
        <w:numPr>
          <w:ilvl w:val="0"/>
          <w:numId w:val="35"/>
        </w:numPr>
        <w:spacing w:before="100" w:after="100" w:line="240" w:lineRule="auto"/>
        <w:divId w:val="1141656247"/>
      </w:pPr>
      <w:r>
        <w:rPr>
          <w:rStyle w:val="aff8"/>
        </w:rPr>
        <w:t>Журавлева А.Н.,</w:t>
      </w:r>
      <w:r>
        <w:t xml:space="preserve"> к.м.н., Ассоциация врачей-офтальмологов;</w:t>
      </w:r>
    </w:p>
    <w:p w:rsidR="003D4977" w:rsidRDefault="00AD03F9" w:rsidP="00AD03F9">
      <w:pPr>
        <w:pStyle w:val="afa"/>
        <w:numPr>
          <w:ilvl w:val="0"/>
          <w:numId w:val="35"/>
        </w:numPr>
        <w:spacing w:before="100" w:after="100" w:line="240" w:lineRule="auto"/>
        <w:divId w:val="1141656247"/>
      </w:pPr>
      <w:r>
        <w:rPr>
          <w:rStyle w:val="aff8"/>
        </w:rPr>
        <w:t>Калинина О.М.,</w:t>
      </w:r>
      <w:r>
        <w:t xml:space="preserve"> к.м.н., Ассоциация врачей-офтальмологов;</w:t>
      </w:r>
    </w:p>
    <w:p w:rsidR="003D4977" w:rsidRDefault="00AD03F9" w:rsidP="00AD03F9">
      <w:pPr>
        <w:pStyle w:val="afa"/>
        <w:numPr>
          <w:ilvl w:val="0"/>
          <w:numId w:val="35"/>
        </w:numPr>
        <w:spacing w:before="100" w:after="100" w:line="240" w:lineRule="auto"/>
        <w:divId w:val="1141656247"/>
      </w:pPr>
      <w:proofErr w:type="spellStart"/>
      <w:r>
        <w:rPr>
          <w:rStyle w:val="aff8"/>
        </w:rPr>
        <w:t>Косакян</w:t>
      </w:r>
      <w:proofErr w:type="spellEnd"/>
      <w:r>
        <w:rPr>
          <w:rStyle w:val="aff8"/>
        </w:rPr>
        <w:t xml:space="preserve"> С.М.,</w:t>
      </w:r>
      <w:r>
        <w:t xml:space="preserve"> к.м.н., Ассоциация врачей-офтальмологов;</w:t>
      </w:r>
    </w:p>
    <w:p w:rsidR="003D4977" w:rsidRDefault="00AD03F9" w:rsidP="00AD03F9">
      <w:pPr>
        <w:pStyle w:val="afa"/>
        <w:numPr>
          <w:ilvl w:val="0"/>
          <w:numId w:val="35"/>
        </w:numPr>
        <w:spacing w:before="100" w:after="100" w:line="240" w:lineRule="auto"/>
        <w:divId w:val="1141656247"/>
      </w:pPr>
      <w:proofErr w:type="spellStart"/>
      <w:r>
        <w:rPr>
          <w:rStyle w:val="aff8"/>
        </w:rPr>
        <w:t>Ловпаче</w:t>
      </w:r>
      <w:proofErr w:type="spellEnd"/>
      <w:r>
        <w:rPr>
          <w:rStyle w:val="aff8"/>
        </w:rPr>
        <w:t xml:space="preserve"> Дж.Н.,</w:t>
      </w:r>
      <w:r>
        <w:t xml:space="preserve"> к.м.н., Ассоциация врачей-офтальмологов;</w:t>
      </w:r>
    </w:p>
    <w:p w:rsidR="003D4977" w:rsidRDefault="00AD03F9" w:rsidP="00AD03F9">
      <w:pPr>
        <w:pStyle w:val="afa"/>
        <w:numPr>
          <w:ilvl w:val="0"/>
          <w:numId w:val="35"/>
        </w:numPr>
        <w:spacing w:before="100" w:after="100" w:line="240" w:lineRule="auto"/>
        <w:divId w:val="1141656247"/>
      </w:pPr>
      <w:r>
        <w:rPr>
          <w:rStyle w:val="aff8"/>
        </w:rPr>
        <w:t>Робустова О.В.,</w:t>
      </w:r>
      <w:r>
        <w:t xml:space="preserve"> к.м.н., Ассоциация врачей-офтальмологов;</w:t>
      </w:r>
    </w:p>
    <w:p w:rsidR="003D4977" w:rsidRDefault="00AD03F9" w:rsidP="00AD03F9">
      <w:pPr>
        <w:pStyle w:val="afa"/>
        <w:numPr>
          <w:ilvl w:val="0"/>
          <w:numId w:val="35"/>
        </w:numPr>
        <w:spacing w:before="100" w:after="100" w:line="240" w:lineRule="auto"/>
        <w:divId w:val="1141656247"/>
      </w:pPr>
      <w:r>
        <w:rPr>
          <w:rStyle w:val="aff8"/>
        </w:rPr>
        <w:t>Филиппова О.М.,</w:t>
      </w:r>
      <w:r>
        <w:t xml:space="preserve"> к.м.н., Ассоциация врачей-офтальмологов;</w:t>
      </w:r>
    </w:p>
    <w:p w:rsidR="003D4977" w:rsidRDefault="00AD03F9" w:rsidP="00AD03F9">
      <w:pPr>
        <w:pStyle w:val="afa"/>
        <w:numPr>
          <w:ilvl w:val="0"/>
          <w:numId w:val="35"/>
        </w:numPr>
        <w:spacing w:before="100" w:after="100" w:line="240" w:lineRule="auto"/>
        <w:divId w:val="1141656247"/>
      </w:pPr>
      <w:r>
        <w:rPr>
          <w:rStyle w:val="aff8"/>
        </w:rPr>
        <w:t>Якубова Л.В.,</w:t>
      </w:r>
      <w:r>
        <w:t xml:space="preserve"> к.м.н., Ассоциация врачей-офтальмологов.</w:t>
      </w:r>
    </w:p>
    <w:p w:rsidR="003D4977" w:rsidRDefault="00AD03F9">
      <w:pPr>
        <w:pStyle w:val="afa"/>
        <w:divId w:val="1141656247"/>
      </w:pPr>
      <w:r>
        <w:rPr>
          <w:rStyle w:val="aff8"/>
        </w:rPr>
        <w:t>Конфликт интересов</w:t>
      </w:r>
      <w:r>
        <w:t xml:space="preserve"> отсутствует.</w:t>
      </w:r>
    </w:p>
    <w:p w:rsidR="00D343A8" w:rsidRDefault="00AD03F9">
      <w:pPr>
        <w:jc w:val="center"/>
      </w:pPr>
      <w:r>
        <w:br w:type="page"/>
      </w:r>
      <w:bookmarkStart w:id="13" w:name="__RefHeading___doc_a2"/>
      <w:r>
        <w:rPr>
          <w:b/>
          <w:sz w:val="28"/>
          <w:szCs w:val="28"/>
        </w:rPr>
        <w:lastRenderedPageBreak/>
        <w:t>Приложение А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>. Методология разработки клинических рекомендаций</w:t>
      </w:r>
      <w:bookmarkEnd w:id="13"/>
    </w:p>
    <w:p w:rsidR="003D4977" w:rsidRDefault="00AD03F9">
      <w:pPr>
        <w:pStyle w:val="afa"/>
        <w:divId w:val="998532727"/>
      </w:pPr>
      <w:r>
        <w:t xml:space="preserve">Методы, использованные для сбора/селекции доказательств: поиск в электронных базах данных, библиотечные ресурсы. Описание методов, использованных для сбора/селекции доказательств: доказательной базой для рекомендаций являются публикации, вошедшие в </w:t>
      </w:r>
      <w:proofErr w:type="spellStart"/>
      <w:r>
        <w:t>Кохрайновскую</w:t>
      </w:r>
      <w:proofErr w:type="spellEnd"/>
      <w:r>
        <w:t xml:space="preserve"> библиотеку, базы данных EMBASE и MEDLINE, а также монографии и статьи в ведущих специализированных рецензируемых отечественных медицинских журналах по данной тематике. Глубина поиска составляла 10 лет. Методы, использованные для оценки качества и силы доказательств:</w:t>
      </w:r>
      <w:r>
        <w:rPr>
          <w:rStyle w:val="aff8"/>
        </w:rPr>
        <w:t xml:space="preserve"> к</w:t>
      </w:r>
      <w:r>
        <w:t>онсенсус экспертов, оценка значимости в соответствии с рейтинговой схемой.</w:t>
      </w:r>
    </w:p>
    <w:p w:rsidR="003D4977" w:rsidRDefault="00AD03F9">
      <w:pPr>
        <w:pStyle w:val="afa"/>
        <w:divId w:val="998532727"/>
      </w:pPr>
      <w:r>
        <w:rPr>
          <w:rStyle w:val="aff8"/>
          <w:u w:val="single"/>
        </w:rPr>
        <w:t>Целевая аудитория данных клинических рекомендаций:</w:t>
      </w:r>
    </w:p>
    <w:p w:rsidR="003D4977" w:rsidRDefault="00AD03F9" w:rsidP="00AD03F9">
      <w:pPr>
        <w:numPr>
          <w:ilvl w:val="0"/>
          <w:numId w:val="36"/>
        </w:numPr>
        <w:spacing w:before="100" w:beforeAutospacing="1" w:after="100" w:afterAutospacing="1" w:line="240" w:lineRule="auto"/>
        <w:divId w:val="998532727"/>
        <w:rPr>
          <w:rFonts w:eastAsia="Times New Roman"/>
        </w:rPr>
      </w:pPr>
      <w:r>
        <w:rPr>
          <w:rFonts w:eastAsia="Times New Roman"/>
        </w:rPr>
        <w:t>Врачи офтальмологи</w:t>
      </w:r>
    </w:p>
    <w:p w:rsidR="003D4977" w:rsidRDefault="00AD03F9">
      <w:pPr>
        <w:pStyle w:val="afa"/>
        <w:divId w:val="998532727"/>
        <w:rPr>
          <w:rFonts w:eastAsiaTheme="minorEastAsia"/>
        </w:rPr>
      </w:pPr>
      <w:r>
        <w:rPr>
          <w:rStyle w:val="aff8"/>
        </w:rPr>
        <w:t>Таблица П</w:t>
      </w:r>
      <w:proofErr w:type="gramStart"/>
      <w:r>
        <w:rPr>
          <w:rStyle w:val="aff8"/>
        </w:rPr>
        <w:t>1</w:t>
      </w:r>
      <w:proofErr w:type="gramEnd"/>
      <w:r>
        <w:rPr>
          <w:rStyle w:val="aff8"/>
        </w:rPr>
        <w:t xml:space="preserve"> – Уровни достоверности доказательств.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5"/>
        <w:gridCol w:w="7290"/>
      </w:tblGrid>
      <w:tr w:rsidR="003D4977">
        <w:trPr>
          <w:divId w:val="9985327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Style w:val="aff8"/>
              </w:rPr>
              <w:t>Уровень достоверности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Style w:val="aff8"/>
              </w:rPr>
              <w:t>Тип данных</w:t>
            </w:r>
          </w:p>
        </w:tc>
      </w:tr>
      <w:tr w:rsidR="003D4977">
        <w:trPr>
          <w:divId w:val="9985327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t>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t xml:space="preserve">Мета анализ </w:t>
            </w:r>
            <w:proofErr w:type="spellStart"/>
            <w:r>
              <w:t>рандомизированных</w:t>
            </w:r>
            <w:proofErr w:type="spellEnd"/>
            <w:r>
              <w:t xml:space="preserve"> контролируемых исследований (РКИ)</w:t>
            </w:r>
          </w:p>
        </w:tc>
      </w:tr>
      <w:tr w:rsidR="003D4977">
        <w:trPr>
          <w:divId w:val="9985327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t>1b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t>Хотя бы одно РКИ</w:t>
            </w:r>
          </w:p>
        </w:tc>
      </w:tr>
      <w:tr w:rsidR="003D4977">
        <w:trPr>
          <w:divId w:val="9985327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t>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t>Хотя бы одно хорошо выполненное контролируемое исследование без рандомизации</w:t>
            </w:r>
          </w:p>
        </w:tc>
      </w:tr>
      <w:tr w:rsidR="003D4977">
        <w:trPr>
          <w:divId w:val="9985327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t>2b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t xml:space="preserve">Хотя бы одно хорошо выполненное </w:t>
            </w:r>
            <w:proofErr w:type="spellStart"/>
            <w:r>
              <w:t>квазиэкспериментальное</w:t>
            </w:r>
            <w:proofErr w:type="spellEnd"/>
            <w:r>
              <w:t xml:space="preserve"> исследование</w:t>
            </w:r>
          </w:p>
        </w:tc>
      </w:tr>
      <w:tr w:rsidR="003D4977">
        <w:trPr>
          <w:divId w:val="9985327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t>Хорошо выполненные не экспериментальные исследования: сравнительные, корреляционные или «случай-контроль»</w:t>
            </w:r>
          </w:p>
        </w:tc>
      </w:tr>
      <w:tr w:rsidR="003D4977">
        <w:trPr>
          <w:divId w:val="9985327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t xml:space="preserve">Экспертное </w:t>
            </w:r>
            <w:proofErr w:type="spellStart"/>
            <w:r>
              <w:t>консенсусное</w:t>
            </w:r>
            <w:proofErr w:type="spellEnd"/>
            <w:r>
              <w:t xml:space="preserve"> мнение либо клинический опыт признанного авторитета</w:t>
            </w:r>
          </w:p>
        </w:tc>
      </w:tr>
    </w:tbl>
    <w:p w:rsidR="003D4977" w:rsidRDefault="00AD03F9">
      <w:pPr>
        <w:pStyle w:val="afa"/>
        <w:divId w:val="998532727"/>
        <w:rPr>
          <w:rFonts w:eastAsiaTheme="minorEastAsia"/>
        </w:rPr>
      </w:pPr>
      <w:r>
        <w:rPr>
          <w:rStyle w:val="aff8"/>
        </w:rPr>
        <w:t>Таблица П</w:t>
      </w:r>
      <w:proofErr w:type="gramStart"/>
      <w:r>
        <w:rPr>
          <w:rStyle w:val="aff8"/>
        </w:rPr>
        <w:t>2</w:t>
      </w:r>
      <w:proofErr w:type="gramEnd"/>
      <w:r>
        <w:rPr>
          <w:rStyle w:val="aff8"/>
        </w:rPr>
        <w:t xml:space="preserve"> – Уровни убедительности рекомендаций.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7"/>
        <w:gridCol w:w="7338"/>
      </w:tblGrid>
      <w:tr w:rsidR="003D4977">
        <w:trPr>
          <w:divId w:val="9985327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Style w:val="aff8"/>
              </w:rPr>
              <w:t>Уровень убедительности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rPr>
                <w:rStyle w:val="aff8"/>
              </w:rPr>
              <w:t>Основание рекомендации</w:t>
            </w:r>
          </w:p>
        </w:tc>
      </w:tr>
      <w:tr w:rsidR="003D4977">
        <w:trPr>
          <w:divId w:val="9985327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t xml:space="preserve">Основана на клинических исследованиях хорошего качества, по своей тематике непосредственно применимых к данной специфической рекомендации, </w:t>
            </w:r>
            <w:proofErr w:type="gramStart"/>
            <w:r>
              <w:t>включающих</w:t>
            </w:r>
            <w:proofErr w:type="gramEnd"/>
            <w:r>
              <w:t xml:space="preserve"> по меньшей мере одно РКИ</w:t>
            </w:r>
          </w:p>
        </w:tc>
      </w:tr>
      <w:tr w:rsidR="003D4977">
        <w:trPr>
          <w:divId w:val="9985327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proofErr w:type="gramStart"/>
            <w:r>
              <w:t>Основана</w:t>
            </w:r>
            <w:proofErr w:type="gramEnd"/>
            <w:r>
              <w:t xml:space="preserve"> на результатах клинических исследований хорошего дизайна, но без рандомизации</w:t>
            </w:r>
          </w:p>
        </w:tc>
      </w:tr>
      <w:tr w:rsidR="003D4977">
        <w:trPr>
          <w:divId w:val="9985327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977" w:rsidRDefault="00AD03F9">
            <w:pPr>
              <w:pStyle w:val="afa"/>
            </w:pPr>
            <w:proofErr w:type="gramStart"/>
            <w:r>
              <w:t>Составлена</w:t>
            </w:r>
            <w:proofErr w:type="gramEnd"/>
            <w:r>
              <w:t xml:space="preserve"> при отсутствии клинических исследований хорошего качества, непосредственно применимых к данной рекомендации</w:t>
            </w:r>
          </w:p>
        </w:tc>
      </w:tr>
    </w:tbl>
    <w:p w:rsidR="003D4977" w:rsidRDefault="00AD03F9">
      <w:pPr>
        <w:pStyle w:val="afa"/>
        <w:divId w:val="998532727"/>
        <w:rPr>
          <w:rFonts w:eastAsiaTheme="minorEastAsia"/>
        </w:rPr>
      </w:pPr>
      <w:r>
        <w:rPr>
          <w:rStyle w:val="aff8"/>
        </w:rPr>
        <w:lastRenderedPageBreak/>
        <w:t>Порядок обновления клинических рекомендаций.</w:t>
      </w:r>
    </w:p>
    <w:p w:rsidR="003D4977" w:rsidRDefault="00AD03F9">
      <w:pPr>
        <w:pStyle w:val="afa"/>
        <w:divId w:val="998532727"/>
      </w:pPr>
      <w:r>
        <w:t xml:space="preserve">Механизм обновления клинических рекомендаций предусматривает их </w:t>
      </w:r>
      <w:proofErr w:type="gramStart"/>
      <w:r>
        <w:t>систематическую</w:t>
      </w:r>
      <w:proofErr w:type="gramEnd"/>
      <w:r>
        <w:t xml:space="preserve"> </w:t>
      </w:r>
      <w:proofErr w:type="spellStart"/>
      <w:r>
        <w:t>актуалилизацию</w:t>
      </w:r>
      <w:proofErr w:type="spellEnd"/>
      <w:r>
        <w:t xml:space="preserve"> – не реже чем один раз в три года или при появлении новой информации о тактике ведения пациентов с данным заболеванием. Решение об обновлении принимает МЗ РФ на основе предложений, представленных медицинскими некоммерческими профессиональными организациями. Сформированные предложения должны учитывать результаты комплексной оценки лекарственных препаратов, медицинских изделий, а также результаты клинической апробации.</w:t>
      </w:r>
    </w:p>
    <w:p w:rsidR="00D343A8" w:rsidRDefault="00AD03F9">
      <w:pPr>
        <w:jc w:val="center"/>
      </w:pPr>
      <w:r>
        <w:br w:type="page"/>
      </w:r>
      <w:bookmarkStart w:id="14" w:name="__RefHeading___doc_a3"/>
      <w:r>
        <w:rPr>
          <w:b/>
          <w:sz w:val="28"/>
          <w:szCs w:val="28"/>
        </w:rPr>
        <w:lastRenderedPageBreak/>
        <w:t>Приложение А3. Связанные документы</w:t>
      </w:r>
      <w:bookmarkEnd w:id="14"/>
    </w:p>
    <w:p w:rsidR="003D4977" w:rsidRDefault="00AD03F9" w:rsidP="00AD03F9">
      <w:pPr>
        <w:pStyle w:val="afa"/>
        <w:numPr>
          <w:ilvl w:val="0"/>
          <w:numId w:val="37"/>
        </w:numPr>
        <w:spacing w:before="100" w:after="100" w:line="240" w:lineRule="auto"/>
        <w:divId w:val="2143190452"/>
      </w:pPr>
      <w:r>
        <w:t xml:space="preserve">Международная </w:t>
      </w:r>
      <w:hyperlink r:id="rId9" w:anchor="l0" w:history="1">
        <w:r>
          <w:rPr>
            <w:rStyle w:val="affa"/>
          </w:rPr>
          <w:t>классификация</w:t>
        </w:r>
      </w:hyperlink>
      <w:r>
        <w:t xml:space="preserve"> болезней, травм и состояний, влияющих на здоровье, 10-го пересмотра (МКБ-10) (Всемирная организация здравоохранения) 1994.</w:t>
      </w:r>
    </w:p>
    <w:p w:rsidR="003D4977" w:rsidRDefault="00BE6DE2" w:rsidP="00AD03F9">
      <w:pPr>
        <w:pStyle w:val="afa"/>
        <w:numPr>
          <w:ilvl w:val="0"/>
          <w:numId w:val="37"/>
        </w:numPr>
        <w:spacing w:before="100" w:after="100" w:line="240" w:lineRule="auto"/>
        <w:divId w:val="2143190452"/>
      </w:pPr>
      <w:hyperlink r:id="rId10" w:anchor="l2389" w:history="1">
        <w:r w:rsidR="00AD03F9">
          <w:rPr>
            <w:rStyle w:val="affa"/>
          </w:rPr>
          <w:t>Номенклатура</w:t>
        </w:r>
      </w:hyperlink>
      <w:r w:rsidR="00AD03F9">
        <w:t xml:space="preserve"> медицинских услуг (Министерство здравоохранения и социального развития Российской Федерации) 2011.</w:t>
      </w:r>
    </w:p>
    <w:p w:rsidR="003D4977" w:rsidRDefault="00AD03F9" w:rsidP="00AD03F9">
      <w:pPr>
        <w:pStyle w:val="afa"/>
        <w:numPr>
          <w:ilvl w:val="0"/>
          <w:numId w:val="37"/>
        </w:numPr>
        <w:spacing w:before="100" w:after="100" w:line="240" w:lineRule="auto"/>
        <w:divId w:val="2143190452"/>
      </w:pPr>
      <w:r>
        <w:t>Федеральный закон «Об основах охраны здоровья граждан в Российской Федерации» от 21.11.2011 № 323 Ф3.</w:t>
      </w:r>
    </w:p>
    <w:p w:rsidR="003D4977" w:rsidRDefault="00AD03F9" w:rsidP="00AD03F9">
      <w:pPr>
        <w:pStyle w:val="afa"/>
        <w:numPr>
          <w:ilvl w:val="0"/>
          <w:numId w:val="37"/>
        </w:numPr>
        <w:spacing w:before="100" w:after="100" w:line="240" w:lineRule="auto"/>
        <w:divId w:val="2143190452"/>
      </w:pPr>
      <w:r>
        <w:t>Стандарт специализированной медицинской помощи при глаукоме. Приложение к приказу Министерства здравоохранения Российской Федерации от 09.11.2012 № 862н.</w:t>
      </w:r>
    </w:p>
    <w:p w:rsidR="003D4977" w:rsidRDefault="00AD03F9" w:rsidP="00AD03F9">
      <w:pPr>
        <w:pStyle w:val="afa"/>
        <w:numPr>
          <w:ilvl w:val="0"/>
          <w:numId w:val="37"/>
        </w:numPr>
        <w:spacing w:before="100" w:after="100" w:line="240" w:lineRule="auto"/>
        <w:divId w:val="2143190452"/>
      </w:pPr>
      <w:r>
        <w:t>Стандарт первичной медико-санитарной помощи при глаукоме от 9.12.2012 № 1700н.</w:t>
      </w:r>
    </w:p>
    <w:p w:rsidR="003D4977" w:rsidRDefault="00AD03F9" w:rsidP="00AD03F9">
      <w:pPr>
        <w:pStyle w:val="afa"/>
        <w:numPr>
          <w:ilvl w:val="0"/>
          <w:numId w:val="37"/>
        </w:numPr>
        <w:spacing w:before="100" w:after="100" w:line="240" w:lineRule="auto"/>
        <w:divId w:val="2143190452"/>
      </w:pPr>
      <w:r>
        <w:t>Приказ Минздрава России от 12.11.2012 № 902н "Об утверждении Порядка оказания медицинской помощи взрослому населению при заболеваниях глаза, его придаточного аппарата и орбиты".</w:t>
      </w:r>
    </w:p>
    <w:p w:rsidR="003D4977" w:rsidRDefault="00AD03F9" w:rsidP="00AD03F9">
      <w:pPr>
        <w:pStyle w:val="afa"/>
        <w:numPr>
          <w:ilvl w:val="0"/>
          <w:numId w:val="37"/>
        </w:numPr>
        <w:spacing w:before="100" w:after="100" w:line="240" w:lineRule="auto"/>
        <w:divId w:val="2143190452"/>
      </w:pPr>
      <w:r>
        <w:t>Перечень жизненно необходимых и важнейших лекарственных препаратов на 2016 г. Распоряжение Правительства РФ от 26.12.2015 № 2724-р.</w:t>
      </w:r>
    </w:p>
    <w:p w:rsidR="00D343A8" w:rsidRDefault="00AD03F9">
      <w:pPr>
        <w:jc w:val="center"/>
      </w:pPr>
      <w:r>
        <w:br w:type="page"/>
      </w:r>
      <w:bookmarkStart w:id="15" w:name="__RefHeading___doc_b"/>
      <w:r>
        <w:rPr>
          <w:b/>
          <w:sz w:val="28"/>
          <w:szCs w:val="28"/>
        </w:rPr>
        <w:lastRenderedPageBreak/>
        <w:t>Приложение Б. Алгоритмы ведения пациента</w:t>
      </w:r>
      <w:bookmarkEnd w:id="15"/>
    </w:p>
    <w:p w:rsidR="003D4977" w:rsidRDefault="00AD03F9">
      <w:pPr>
        <w:pStyle w:val="afa"/>
        <w:divId w:val="158230012"/>
      </w:pPr>
      <w:r>
        <w:t xml:space="preserve">Глаукома первичная </w:t>
      </w:r>
      <w:proofErr w:type="spellStart"/>
      <w:r>
        <w:t>открытоугольная</w:t>
      </w:r>
      <w:proofErr w:type="spellEnd"/>
    </w:p>
    <w:p w:rsidR="003D4977" w:rsidRDefault="00AD03F9">
      <w:pPr>
        <w:divId w:val="16003035"/>
        <w:rPr>
          <w:rFonts w:eastAsia="Times New Roman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5803435" cy="5985279"/>
            <wp:effectExtent l="0" t="0" r="6985" b="0"/>
            <wp:docPr id="2" name="Рисунок 2" descr="C:\images\16_259e34ac-e301-462b-85b3-dcd008067a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mages\16_259e34ac-e301-462b-85b3-dcd008067a7e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435" cy="598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3A8" w:rsidRDefault="00AD03F9">
      <w:pPr>
        <w:jc w:val="center"/>
      </w:pPr>
      <w:r>
        <w:br w:type="page"/>
      </w:r>
      <w:bookmarkStart w:id="16" w:name="__RefHeading___doc_v"/>
      <w:r>
        <w:rPr>
          <w:b/>
          <w:sz w:val="28"/>
          <w:szCs w:val="28"/>
        </w:rPr>
        <w:lastRenderedPageBreak/>
        <w:t>Приложение В. Информация для пациентов</w:t>
      </w:r>
      <w:bookmarkEnd w:id="16"/>
    </w:p>
    <w:p w:rsidR="003D4977" w:rsidRDefault="00AD03F9">
      <w:pPr>
        <w:pStyle w:val="afa"/>
        <w:divId w:val="700476777"/>
      </w:pPr>
      <w:r>
        <w:t xml:space="preserve">Пациент с установленным диагнозом и нормализованным давлением должен показываться окулисту не реже одного раза в три месяца. Два раза в год должен осуществляться углубленный осмотр с обязательным проведением периметрии. При нестабилизированном уровне ВГД и/или течении </w:t>
      </w:r>
      <w:proofErr w:type="spellStart"/>
      <w:r>
        <w:t>глаукоматозного</w:t>
      </w:r>
      <w:proofErr w:type="spellEnd"/>
      <w:r>
        <w:t xml:space="preserve"> процесса врач определяет частоту визитов и объем исследований индивидуально.</w:t>
      </w:r>
    </w:p>
    <w:p w:rsidR="00D343A8" w:rsidRDefault="00AD03F9">
      <w:pPr>
        <w:jc w:val="center"/>
      </w:pPr>
      <w:r>
        <w:br w:type="page"/>
      </w:r>
      <w:bookmarkStart w:id="17" w:name="__RefHeading___doc_g"/>
      <w:r>
        <w:rPr>
          <w:b/>
          <w:sz w:val="28"/>
          <w:szCs w:val="28"/>
        </w:rPr>
        <w:lastRenderedPageBreak/>
        <w:t>Приложение Г.</w:t>
      </w:r>
      <w:bookmarkEnd w:id="17"/>
    </w:p>
    <w:p w:rsidR="00D343A8" w:rsidRDefault="00D343A8"/>
    <w:sectPr w:rsidR="00D343A8" w:rsidSect="003D4977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82A" w:rsidRDefault="000C682A">
      <w:pPr>
        <w:spacing w:line="240" w:lineRule="auto"/>
      </w:pPr>
      <w:r>
        <w:separator/>
      </w:r>
    </w:p>
  </w:endnote>
  <w:endnote w:type="continuationSeparator" w:id="1">
    <w:p w:rsidR="000C682A" w:rsidRDefault="000C68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631649"/>
      <w:docPartObj>
        <w:docPartGallery w:val="Page Numbers (Bottom of Page)"/>
        <w:docPartUnique/>
      </w:docPartObj>
    </w:sdtPr>
    <w:sdtContent>
      <w:p w:rsidR="000C682A" w:rsidRDefault="000C682A">
        <w:pPr>
          <w:pStyle w:val="af9"/>
          <w:jc w:val="center"/>
        </w:pPr>
        <w:fldSimple w:instr="PAGE">
          <w:r w:rsidR="0020434E">
            <w:rPr>
              <w:noProof/>
            </w:rPr>
            <w:t>16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82A" w:rsidRDefault="000C682A">
      <w:pPr>
        <w:spacing w:line="240" w:lineRule="auto"/>
      </w:pPr>
      <w:r>
        <w:separator/>
      </w:r>
    </w:p>
  </w:footnote>
  <w:footnote w:type="continuationSeparator" w:id="1">
    <w:p w:rsidR="000C682A" w:rsidRDefault="000C682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82A" w:rsidRDefault="000C682A">
    <w:pPr>
      <w:pStyle w:val="af8"/>
      <w:jc w:val="right"/>
      <w:rPr>
        <w:i/>
      </w:rPr>
    </w:pPr>
    <w:r>
      <w:rPr>
        <w:i/>
      </w:rPr>
      <w:t>КР96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18B"/>
    <w:multiLevelType w:val="multilevel"/>
    <w:tmpl w:val="DBD0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62956"/>
    <w:multiLevelType w:val="multilevel"/>
    <w:tmpl w:val="15C8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61364"/>
    <w:multiLevelType w:val="multilevel"/>
    <w:tmpl w:val="2042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F1B6D"/>
    <w:multiLevelType w:val="multilevel"/>
    <w:tmpl w:val="BD52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F46B9"/>
    <w:multiLevelType w:val="multilevel"/>
    <w:tmpl w:val="D206D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E6870"/>
    <w:multiLevelType w:val="multilevel"/>
    <w:tmpl w:val="A4AE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635520"/>
    <w:multiLevelType w:val="multilevel"/>
    <w:tmpl w:val="D3260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847E1C"/>
    <w:multiLevelType w:val="multilevel"/>
    <w:tmpl w:val="BD3E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A24DC7"/>
    <w:multiLevelType w:val="multilevel"/>
    <w:tmpl w:val="FC64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E37B01"/>
    <w:multiLevelType w:val="multilevel"/>
    <w:tmpl w:val="736C7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95466E"/>
    <w:multiLevelType w:val="multilevel"/>
    <w:tmpl w:val="510E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1903AE"/>
    <w:multiLevelType w:val="multilevel"/>
    <w:tmpl w:val="A03CA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0605B0"/>
    <w:multiLevelType w:val="multilevel"/>
    <w:tmpl w:val="D76E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790E5B"/>
    <w:multiLevelType w:val="multilevel"/>
    <w:tmpl w:val="CD2C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3B2186"/>
    <w:multiLevelType w:val="multilevel"/>
    <w:tmpl w:val="8D80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DD444B"/>
    <w:multiLevelType w:val="multilevel"/>
    <w:tmpl w:val="7418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F03F21"/>
    <w:multiLevelType w:val="multilevel"/>
    <w:tmpl w:val="4C76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A463B6"/>
    <w:multiLevelType w:val="multilevel"/>
    <w:tmpl w:val="13EE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DE037F"/>
    <w:multiLevelType w:val="multilevel"/>
    <w:tmpl w:val="8E3A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DF21E4"/>
    <w:multiLevelType w:val="multilevel"/>
    <w:tmpl w:val="C82A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C835E6"/>
    <w:multiLevelType w:val="multilevel"/>
    <w:tmpl w:val="C838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4F25E9"/>
    <w:multiLevelType w:val="multilevel"/>
    <w:tmpl w:val="1644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C5428A"/>
    <w:multiLevelType w:val="multilevel"/>
    <w:tmpl w:val="E014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56114B"/>
    <w:multiLevelType w:val="multilevel"/>
    <w:tmpl w:val="611C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6812EC"/>
    <w:multiLevelType w:val="multilevel"/>
    <w:tmpl w:val="19EC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AA35FD"/>
    <w:multiLevelType w:val="multilevel"/>
    <w:tmpl w:val="763432BC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DF588E"/>
    <w:multiLevelType w:val="multilevel"/>
    <w:tmpl w:val="0292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7958B1"/>
    <w:multiLevelType w:val="multilevel"/>
    <w:tmpl w:val="78305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8945E1"/>
    <w:multiLevelType w:val="multilevel"/>
    <w:tmpl w:val="02E2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5760C4"/>
    <w:multiLevelType w:val="multilevel"/>
    <w:tmpl w:val="376C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7E577F"/>
    <w:multiLevelType w:val="multilevel"/>
    <w:tmpl w:val="EA0A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9C5A71"/>
    <w:multiLevelType w:val="multilevel"/>
    <w:tmpl w:val="CCE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63B7C3B"/>
    <w:multiLevelType w:val="multilevel"/>
    <w:tmpl w:val="7D8E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5577FA"/>
    <w:multiLevelType w:val="multilevel"/>
    <w:tmpl w:val="0640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7D1A0F"/>
    <w:multiLevelType w:val="multilevel"/>
    <w:tmpl w:val="BAC6A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AC68B9"/>
    <w:multiLevelType w:val="multilevel"/>
    <w:tmpl w:val="AE9E6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2"/>
  </w:num>
  <w:num w:numId="3">
    <w:abstractNumId w:val="18"/>
  </w:num>
  <w:num w:numId="4">
    <w:abstractNumId w:val="7"/>
  </w:num>
  <w:num w:numId="5">
    <w:abstractNumId w:val="3"/>
  </w:num>
  <w:num w:numId="6">
    <w:abstractNumId w:val="26"/>
  </w:num>
  <w:num w:numId="7">
    <w:abstractNumId w:val="14"/>
  </w:num>
  <w:num w:numId="8">
    <w:abstractNumId w:val="19"/>
  </w:num>
  <w:num w:numId="9">
    <w:abstractNumId w:val="17"/>
  </w:num>
  <w:num w:numId="10">
    <w:abstractNumId w:val="21"/>
  </w:num>
  <w:num w:numId="11">
    <w:abstractNumId w:val="2"/>
  </w:num>
  <w:num w:numId="12">
    <w:abstractNumId w:val="22"/>
  </w:num>
  <w:num w:numId="13">
    <w:abstractNumId w:val="28"/>
  </w:num>
  <w:num w:numId="14">
    <w:abstractNumId w:val="8"/>
  </w:num>
  <w:num w:numId="15">
    <w:abstractNumId w:val="10"/>
  </w:num>
  <w:num w:numId="16">
    <w:abstractNumId w:val="11"/>
  </w:num>
  <w:num w:numId="17">
    <w:abstractNumId w:val="15"/>
  </w:num>
  <w:num w:numId="18">
    <w:abstractNumId w:val="20"/>
  </w:num>
  <w:num w:numId="19">
    <w:abstractNumId w:val="16"/>
  </w:num>
  <w:num w:numId="20">
    <w:abstractNumId w:val="29"/>
  </w:num>
  <w:num w:numId="21">
    <w:abstractNumId w:val="23"/>
  </w:num>
  <w:num w:numId="22">
    <w:abstractNumId w:val="1"/>
  </w:num>
  <w:num w:numId="23">
    <w:abstractNumId w:val="13"/>
  </w:num>
  <w:num w:numId="24">
    <w:abstractNumId w:val="30"/>
  </w:num>
  <w:num w:numId="25">
    <w:abstractNumId w:val="33"/>
  </w:num>
  <w:num w:numId="26">
    <w:abstractNumId w:val="31"/>
  </w:num>
  <w:num w:numId="27">
    <w:abstractNumId w:val="4"/>
  </w:num>
  <w:num w:numId="28">
    <w:abstractNumId w:val="34"/>
  </w:num>
  <w:num w:numId="29">
    <w:abstractNumId w:val="9"/>
  </w:num>
  <w:num w:numId="30">
    <w:abstractNumId w:val="0"/>
  </w:num>
  <w:num w:numId="31">
    <w:abstractNumId w:val="5"/>
  </w:num>
  <w:num w:numId="32">
    <w:abstractNumId w:val="12"/>
  </w:num>
  <w:num w:numId="33">
    <w:abstractNumId w:val="24"/>
  </w:num>
  <w:num w:numId="34">
    <w:abstractNumId w:val="27"/>
  </w:num>
  <w:num w:numId="35">
    <w:abstractNumId w:val="6"/>
  </w:num>
  <w:num w:numId="36">
    <w:abstractNumId w:val="35"/>
  </w:num>
  <w:num w:numId="37">
    <w:abstractNumId w:val="36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BA3"/>
    <w:rsid w:val="000C682A"/>
    <w:rsid w:val="00146EEF"/>
    <w:rsid w:val="00146FA3"/>
    <w:rsid w:val="00187BA3"/>
    <w:rsid w:val="0020434E"/>
    <w:rsid w:val="002A0C02"/>
    <w:rsid w:val="002D4DCF"/>
    <w:rsid w:val="002F7719"/>
    <w:rsid w:val="00357411"/>
    <w:rsid w:val="0036727F"/>
    <w:rsid w:val="003D4977"/>
    <w:rsid w:val="003D7017"/>
    <w:rsid w:val="003E40FE"/>
    <w:rsid w:val="004C6DE4"/>
    <w:rsid w:val="005D5561"/>
    <w:rsid w:val="005D5D48"/>
    <w:rsid w:val="005F668D"/>
    <w:rsid w:val="00824776"/>
    <w:rsid w:val="008D6F8C"/>
    <w:rsid w:val="009C6B5A"/>
    <w:rsid w:val="009E685D"/>
    <w:rsid w:val="00AD03F9"/>
    <w:rsid w:val="00B8507B"/>
    <w:rsid w:val="00BE6DE2"/>
    <w:rsid w:val="00C76650"/>
    <w:rsid w:val="00CB6FFD"/>
    <w:rsid w:val="00CE4236"/>
    <w:rsid w:val="00D2226B"/>
    <w:rsid w:val="00D343A8"/>
    <w:rsid w:val="00E41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5D"/>
    <w:pPr>
      <w:spacing w:line="360" w:lineRule="auto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qFormat/>
    <w:rsid w:val="00183653"/>
    <w:pPr>
      <w:ind w:firstLine="0"/>
      <w:outlineLvl w:val="0"/>
    </w:pPr>
  </w:style>
  <w:style w:type="paragraph" w:styleId="2">
    <w:name w:val="heading 2"/>
    <w:basedOn w:val="a0"/>
    <w:link w:val="20"/>
    <w:uiPriority w:val="9"/>
    <w:unhideWhenUsed/>
    <w:qFormat/>
    <w:rsid w:val="002F7719"/>
    <w:pPr>
      <w:ind w:firstLine="709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C15E9F"/>
  </w:style>
  <w:style w:type="character" w:customStyle="1" w:styleId="a5">
    <w:name w:val="Нижний колонтитул Знак"/>
    <w:basedOn w:val="a1"/>
    <w:uiPriority w:val="99"/>
    <w:qFormat/>
    <w:rsid w:val="00C15E9F"/>
  </w:style>
  <w:style w:type="character" w:customStyle="1" w:styleId="apple-converted-space">
    <w:name w:val="apple-converted-space"/>
    <w:basedOn w:val="a1"/>
    <w:qFormat/>
    <w:rsid w:val="004B3C53"/>
  </w:style>
  <w:style w:type="character" w:customStyle="1" w:styleId="-">
    <w:name w:val="Интернет-ссылка"/>
    <w:basedOn w:val="a1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basedOn w:val="a1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6">
    <w:name w:val="Текст выноски Знак"/>
    <w:basedOn w:val="a1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7">
    <w:name w:val="Подзаголовок Знак"/>
    <w:basedOn w:val="a1"/>
    <w:uiPriority w:val="11"/>
    <w:qFormat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9">
    <w:name w:val="Абзац списка Знак"/>
    <w:basedOn w:val="a1"/>
    <w:uiPriority w:val="34"/>
    <w:qFormat/>
    <w:rsid w:val="00300F50"/>
  </w:style>
  <w:style w:type="character" w:customStyle="1" w:styleId="aa">
    <w:name w:val="Без интервала Знак"/>
    <w:basedOn w:val="a9"/>
    <w:uiPriority w:val="1"/>
    <w:qFormat/>
    <w:rsid w:val="008B1499"/>
    <w:rPr>
      <w:rFonts w:ascii="Times New Roman" w:hAnsi="Times New Roman" w:cs="Times New Roman"/>
      <w:sz w:val="24"/>
      <w:szCs w:val="24"/>
    </w:rPr>
  </w:style>
  <w:style w:type="character" w:customStyle="1" w:styleId="ab">
    <w:name w:val="УД Знак"/>
    <w:basedOn w:val="aa"/>
    <w:qFormat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c">
    <w:name w:val="Ком Знак"/>
    <w:basedOn w:val="a9"/>
    <w:qFormat/>
    <w:rsid w:val="008B1499"/>
    <w:rPr>
      <w:rFonts w:ascii="Times New Roman" w:hAnsi="Times New Roman" w:cs="Times New Roman"/>
      <w:i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qFormat/>
    <w:rsid w:val="009C1F13"/>
    <w:rPr>
      <w:sz w:val="16"/>
      <w:szCs w:val="16"/>
    </w:rPr>
  </w:style>
  <w:style w:type="character" w:customStyle="1" w:styleId="ae">
    <w:name w:val="Текст примечания Знак"/>
    <w:basedOn w:val="a1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customStyle="1" w:styleId="af">
    <w:name w:val="Тема примечания Знак"/>
    <w:basedOn w:val="ae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0">
    <w:name w:val="Название Знак"/>
    <w:basedOn w:val="a1"/>
    <w:uiPriority w:val="10"/>
    <w:qFormat/>
    <w:rsid w:val="00A43933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qFormat/>
    <w:rsid w:val="00A43933"/>
    <w:rPr>
      <w:rFonts w:cs="Times New Roman"/>
    </w:rPr>
  </w:style>
  <w:style w:type="character" w:customStyle="1" w:styleId="af1">
    <w:name w:val="Текст сноски Знак"/>
    <w:basedOn w:val="a1"/>
    <w:uiPriority w:val="99"/>
    <w:qFormat/>
    <w:rsid w:val="004008B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qFormat/>
    <w:rsid w:val="004008B9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basedOn w:val="a1"/>
    <w:link w:val="Normal1"/>
    <w:uiPriority w:val="99"/>
    <w:qFormat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qFormat/>
    <w:rsid w:val="003F4166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3D4977"/>
    <w:rPr>
      <w:rFonts w:cs="Courier New"/>
    </w:rPr>
  </w:style>
  <w:style w:type="character" w:customStyle="1" w:styleId="ListLabel2">
    <w:name w:val="ListLabel 2"/>
    <w:qFormat/>
    <w:rsid w:val="003D4977"/>
    <w:rPr>
      <w:rFonts w:cs="Courier New"/>
    </w:rPr>
  </w:style>
  <w:style w:type="character" w:customStyle="1" w:styleId="ListLabel3">
    <w:name w:val="ListLabel 3"/>
    <w:qFormat/>
    <w:rsid w:val="003D4977"/>
    <w:rPr>
      <w:rFonts w:cs="Courier New"/>
    </w:rPr>
  </w:style>
  <w:style w:type="character" w:customStyle="1" w:styleId="ListLabel4">
    <w:name w:val="ListLabel 4"/>
    <w:qFormat/>
    <w:rsid w:val="003D4977"/>
    <w:rPr>
      <w:rFonts w:cs="Courier New"/>
    </w:rPr>
  </w:style>
  <w:style w:type="character" w:customStyle="1" w:styleId="ListLabel5">
    <w:name w:val="ListLabel 5"/>
    <w:qFormat/>
    <w:rsid w:val="003D4977"/>
    <w:rPr>
      <w:rFonts w:cs="Courier New"/>
    </w:rPr>
  </w:style>
  <w:style w:type="character" w:customStyle="1" w:styleId="ListLabel6">
    <w:name w:val="ListLabel 6"/>
    <w:qFormat/>
    <w:rsid w:val="003D4977"/>
    <w:rPr>
      <w:rFonts w:cs="Courier New"/>
    </w:rPr>
  </w:style>
  <w:style w:type="character" w:customStyle="1" w:styleId="ListLabel7">
    <w:name w:val="ListLabel 7"/>
    <w:qFormat/>
    <w:rsid w:val="003D4977"/>
    <w:rPr>
      <w:rFonts w:cs="Courier New"/>
    </w:rPr>
  </w:style>
  <w:style w:type="character" w:customStyle="1" w:styleId="ListLabel8">
    <w:name w:val="ListLabel 8"/>
    <w:qFormat/>
    <w:rsid w:val="003D4977"/>
    <w:rPr>
      <w:rFonts w:cs="Courier New"/>
    </w:rPr>
  </w:style>
  <w:style w:type="character" w:customStyle="1" w:styleId="ListLabel9">
    <w:name w:val="ListLabel 9"/>
    <w:qFormat/>
    <w:rsid w:val="003D4977"/>
    <w:rPr>
      <w:rFonts w:cs="Courier New"/>
    </w:rPr>
  </w:style>
  <w:style w:type="character" w:customStyle="1" w:styleId="ListLabel10">
    <w:name w:val="ListLabel 10"/>
    <w:qFormat/>
    <w:rsid w:val="003D4977"/>
    <w:rPr>
      <w:rFonts w:cs="Courier New"/>
      <w:sz w:val="24"/>
    </w:rPr>
  </w:style>
  <w:style w:type="character" w:customStyle="1" w:styleId="ListLabel11">
    <w:name w:val="ListLabel 11"/>
    <w:qFormat/>
    <w:rsid w:val="003D4977"/>
    <w:rPr>
      <w:rFonts w:cs="Courier New"/>
    </w:rPr>
  </w:style>
  <w:style w:type="character" w:customStyle="1" w:styleId="ListLabel12">
    <w:name w:val="ListLabel 12"/>
    <w:qFormat/>
    <w:rsid w:val="003D4977"/>
    <w:rPr>
      <w:rFonts w:cs="Courier New"/>
    </w:rPr>
  </w:style>
  <w:style w:type="character" w:customStyle="1" w:styleId="ListLabel13">
    <w:name w:val="ListLabel 13"/>
    <w:qFormat/>
    <w:rsid w:val="003D4977"/>
    <w:rPr>
      <w:rFonts w:cs="Courier New"/>
    </w:rPr>
  </w:style>
  <w:style w:type="character" w:customStyle="1" w:styleId="ListLabel14">
    <w:name w:val="ListLabel 14"/>
    <w:qFormat/>
    <w:rsid w:val="003D4977"/>
    <w:rPr>
      <w:rFonts w:cs="Courier New"/>
    </w:rPr>
  </w:style>
  <w:style w:type="character" w:customStyle="1" w:styleId="ListLabel15">
    <w:name w:val="ListLabel 15"/>
    <w:qFormat/>
    <w:rsid w:val="003D4977"/>
    <w:rPr>
      <w:rFonts w:cs="Courier New"/>
    </w:rPr>
  </w:style>
  <w:style w:type="character" w:customStyle="1" w:styleId="ListLabel16">
    <w:name w:val="ListLabel 16"/>
    <w:qFormat/>
    <w:rsid w:val="003D4977"/>
    <w:rPr>
      <w:rFonts w:cs="Courier New"/>
    </w:rPr>
  </w:style>
  <w:style w:type="character" w:customStyle="1" w:styleId="ListLabel17">
    <w:name w:val="ListLabel 17"/>
    <w:qFormat/>
    <w:rsid w:val="003D4977"/>
    <w:rPr>
      <w:rFonts w:cs="Courier New"/>
    </w:rPr>
  </w:style>
  <w:style w:type="character" w:customStyle="1" w:styleId="ListLabel18">
    <w:name w:val="ListLabel 18"/>
    <w:qFormat/>
    <w:rsid w:val="003D4977"/>
    <w:rPr>
      <w:rFonts w:cs="Courier New"/>
    </w:rPr>
  </w:style>
  <w:style w:type="character" w:customStyle="1" w:styleId="ListLabel19">
    <w:name w:val="ListLabel 19"/>
    <w:qFormat/>
    <w:rsid w:val="003D4977"/>
    <w:rPr>
      <w:rFonts w:cs="Courier New"/>
    </w:rPr>
  </w:style>
  <w:style w:type="character" w:customStyle="1" w:styleId="ListLabel20">
    <w:name w:val="ListLabel 20"/>
    <w:qFormat/>
    <w:rsid w:val="003D4977"/>
    <w:rPr>
      <w:rFonts w:cs="Courier New"/>
    </w:rPr>
  </w:style>
  <w:style w:type="character" w:customStyle="1" w:styleId="ListLabel21">
    <w:name w:val="ListLabel 21"/>
    <w:qFormat/>
    <w:rsid w:val="003D4977"/>
    <w:rPr>
      <w:rFonts w:cs="Courier New"/>
    </w:rPr>
  </w:style>
  <w:style w:type="character" w:customStyle="1" w:styleId="ListLabel22">
    <w:name w:val="ListLabel 22"/>
    <w:qFormat/>
    <w:rsid w:val="003D4977"/>
    <w:rPr>
      <w:rFonts w:cs="Courier New"/>
    </w:rPr>
  </w:style>
  <w:style w:type="character" w:customStyle="1" w:styleId="ListLabel23">
    <w:name w:val="ListLabel 23"/>
    <w:qFormat/>
    <w:rsid w:val="003D4977"/>
    <w:rPr>
      <w:rFonts w:cs="Courier New"/>
    </w:rPr>
  </w:style>
  <w:style w:type="character" w:customStyle="1" w:styleId="ListLabel24">
    <w:name w:val="ListLabel 24"/>
    <w:qFormat/>
    <w:rsid w:val="003D4977"/>
    <w:rPr>
      <w:rFonts w:cs="Courier New"/>
    </w:rPr>
  </w:style>
  <w:style w:type="character" w:customStyle="1" w:styleId="ListLabel25">
    <w:name w:val="ListLabel 25"/>
    <w:qFormat/>
    <w:rsid w:val="003D4977"/>
    <w:rPr>
      <w:rFonts w:cs="Courier New"/>
    </w:rPr>
  </w:style>
  <w:style w:type="character" w:customStyle="1" w:styleId="ListLabel26">
    <w:name w:val="ListLabel 26"/>
    <w:qFormat/>
    <w:rsid w:val="003D4977"/>
    <w:rPr>
      <w:rFonts w:cs="Courier New"/>
    </w:rPr>
  </w:style>
  <w:style w:type="character" w:customStyle="1" w:styleId="ListLabel27">
    <w:name w:val="ListLabel 27"/>
    <w:qFormat/>
    <w:rsid w:val="003D4977"/>
    <w:rPr>
      <w:rFonts w:cs="Courier New"/>
    </w:rPr>
  </w:style>
  <w:style w:type="character" w:customStyle="1" w:styleId="ListLabel28">
    <w:name w:val="ListLabel 28"/>
    <w:qFormat/>
    <w:rsid w:val="003D4977"/>
    <w:rPr>
      <w:rFonts w:cs="Courier New"/>
    </w:rPr>
  </w:style>
  <w:style w:type="character" w:customStyle="1" w:styleId="ListLabel29">
    <w:name w:val="ListLabel 29"/>
    <w:qFormat/>
    <w:rsid w:val="003D4977"/>
    <w:rPr>
      <w:rFonts w:cs="Courier New"/>
    </w:rPr>
  </w:style>
  <w:style w:type="character" w:customStyle="1" w:styleId="ListLabel30">
    <w:name w:val="ListLabel 30"/>
    <w:qFormat/>
    <w:rsid w:val="003D4977"/>
    <w:rPr>
      <w:rFonts w:cs="Courier New"/>
    </w:rPr>
  </w:style>
  <w:style w:type="character" w:customStyle="1" w:styleId="ListLabel31">
    <w:name w:val="ListLabel 31"/>
    <w:qFormat/>
    <w:rsid w:val="003D4977"/>
    <w:rPr>
      <w:rFonts w:cs="Courier New"/>
    </w:rPr>
  </w:style>
  <w:style w:type="character" w:customStyle="1" w:styleId="ListLabel32">
    <w:name w:val="ListLabel 32"/>
    <w:qFormat/>
    <w:rsid w:val="003D4977"/>
    <w:rPr>
      <w:rFonts w:cs="Courier New"/>
    </w:rPr>
  </w:style>
  <w:style w:type="character" w:customStyle="1" w:styleId="ListLabel33">
    <w:name w:val="ListLabel 33"/>
    <w:qFormat/>
    <w:rsid w:val="003D4977"/>
    <w:rPr>
      <w:rFonts w:cs="Courier New"/>
    </w:rPr>
  </w:style>
  <w:style w:type="character" w:customStyle="1" w:styleId="ListLabel34">
    <w:name w:val="ListLabel 34"/>
    <w:qFormat/>
    <w:rsid w:val="003D4977"/>
    <w:rPr>
      <w:rFonts w:cs="Courier New"/>
    </w:rPr>
  </w:style>
  <w:style w:type="character" w:customStyle="1" w:styleId="ListLabel35">
    <w:name w:val="ListLabel 35"/>
    <w:qFormat/>
    <w:rsid w:val="003D4977"/>
    <w:rPr>
      <w:rFonts w:cs="Courier New"/>
    </w:rPr>
  </w:style>
  <w:style w:type="character" w:customStyle="1" w:styleId="ListLabel36">
    <w:name w:val="ListLabel 36"/>
    <w:qFormat/>
    <w:rsid w:val="003D4977"/>
    <w:rPr>
      <w:rFonts w:cs="Courier New"/>
      <w:b/>
      <w:sz w:val="24"/>
    </w:rPr>
  </w:style>
  <w:style w:type="character" w:customStyle="1" w:styleId="ListLabel37">
    <w:name w:val="ListLabel 37"/>
    <w:qFormat/>
    <w:rsid w:val="003D4977"/>
    <w:rPr>
      <w:rFonts w:cs="Courier New"/>
    </w:rPr>
  </w:style>
  <w:style w:type="character" w:customStyle="1" w:styleId="ListLabel38">
    <w:name w:val="ListLabel 38"/>
    <w:qFormat/>
    <w:rsid w:val="003D4977"/>
    <w:rPr>
      <w:rFonts w:cs="Courier New"/>
    </w:rPr>
  </w:style>
  <w:style w:type="character" w:customStyle="1" w:styleId="ListLabel39">
    <w:name w:val="ListLabel 39"/>
    <w:qFormat/>
    <w:rsid w:val="003D4977"/>
    <w:rPr>
      <w:rFonts w:cs="Courier New"/>
    </w:rPr>
  </w:style>
  <w:style w:type="character" w:customStyle="1" w:styleId="af3">
    <w:name w:val="Ссылка указателя"/>
    <w:qFormat/>
    <w:rsid w:val="003D4977"/>
  </w:style>
  <w:style w:type="paragraph" w:customStyle="1" w:styleId="13">
    <w:name w:val="Заголовок1"/>
    <w:basedOn w:val="a"/>
    <w:next w:val="af4"/>
    <w:qFormat/>
    <w:rsid w:val="003D49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rsid w:val="003D4977"/>
    <w:pPr>
      <w:spacing w:after="140" w:line="288" w:lineRule="auto"/>
    </w:pPr>
  </w:style>
  <w:style w:type="paragraph" w:styleId="af5">
    <w:name w:val="List"/>
    <w:basedOn w:val="af4"/>
    <w:rsid w:val="003D4977"/>
    <w:rPr>
      <w:rFonts w:cs="Mangal"/>
    </w:rPr>
  </w:style>
  <w:style w:type="paragraph" w:styleId="af6">
    <w:name w:val="caption"/>
    <w:basedOn w:val="a"/>
    <w:qFormat/>
    <w:rsid w:val="003D4977"/>
    <w:pPr>
      <w:suppressLineNumbers/>
      <w:spacing w:before="120" w:after="120"/>
    </w:pPr>
    <w:rPr>
      <w:rFonts w:cs="Mangal"/>
      <w:i/>
      <w:iCs/>
      <w:szCs w:val="24"/>
    </w:rPr>
  </w:style>
  <w:style w:type="paragraph" w:styleId="af7">
    <w:name w:val="index heading"/>
    <w:basedOn w:val="a"/>
    <w:qFormat/>
    <w:rsid w:val="003D4977"/>
    <w:pPr>
      <w:suppressLineNumbers/>
    </w:pPr>
    <w:rPr>
      <w:rFonts w:cs="Mangal"/>
    </w:rPr>
  </w:style>
  <w:style w:type="paragraph" w:styleId="af8">
    <w:name w:val="head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Normal (Web)"/>
    <w:basedOn w:val="a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 w:cs="Times New Roman"/>
      <w:szCs w:val="24"/>
      <w:lang w:eastAsia="ru-RU"/>
    </w:rPr>
  </w:style>
  <w:style w:type="paragraph" w:styleId="afb">
    <w:name w:val="List Paragraph"/>
    <w:basedOn w:val="a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"/>
    <w:qFormat/>
    <w:rsid w:val="006B7CAB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c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d">
    <w:name w:val="Balloon Text"/>
    <w:basedOn w:val="a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toc 1"/>
    <w:basedOn w:val="a"/>
    <w:link w:val="15"/>
    <w:autoRedefine/>
    <w:uiPriority w:val="39"/>
    <w:unhideWhenUsed/>
    <w:rsid w:val="00BC2CF8"/>
    <w:pPr>
      <w:tabs>
        <w:tab w:val="right" w:leader="dot" w:pos="9345"/>
      </w:tabs>
      <w:spacing w:after="100"/>
    </w:pPr>
  </w:style>
  <w:style w:type="paragraph" w:styleId="a0">
    <w:name w:val="Subtitle"/>
    <w:basedOn w:val="a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e">
    <w:name w:val="No Spacing"/>
    <w:basedOn w:val="afb"/>
    <w:uiPriority w:val="1"/>
    <w:qFormat/>
    <w:rsid w:val="008B1499"/>
    <w:pPr>
      <w:spacing w:before="240"/>
      <w:ind w:left="851" w:hanging="425"/>
      <w:jc w:val="both"/>
    </w:pPr>
    <w:rPr>
      <w:rFonts w:cs="Times New Roman"/>
      <w:szCs w:val="24"/>
    </w:rPr>
  </w:style>
  <w:style w:type="paragraph" w:customStyle="1" w:styleId="aff">
    <w:name w:val="УД"/>
    <w:basedOn w:val="afe"/>
    <w:qFormat/>
    <w:rsid w:val="00300F50"/>
    <w:pPr>
      <w:spacing w:before="0"/>
    </w:pPr>
    <w:rPr>
      <w:b/>
    </w:rPr>
  </w:style>
  <w:style w:type="paragraph" w:customStyle="1" w:styleId="aff0">
    <w:name w:val="Ком"/>
    <w:basedOn w:val="aff"/>
    <w:qFormat/>
    <w:rsid w:val="008B1499"/>
    <w:rPr>
      <w:b w:val="0"/>
      <w:i/>
    </w:rPr>
  </w:style>
  <w:style w:type="paragraph" w:styleId="aff1">
    <w:name w:val="annotation text"/>
    <w:basedOn w:val="a"/>
    <w:uiPriority w:val="99"/>
    <w:semiHidden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9C1F13"/>
    <w:rPr>
      <w:b/>
      <w:bCs/>
    </w:rPr>
  </w:style>
  <w:style w:type="paragraph" w:styleId="aff3">
    <w:name w:val="Title"/>
    <w:basedOn w:val="a"/>
    <w:uiPriority w:val="10"/>
    <w:qFormat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"/>
    <w:autoRedefine/>
    <w:uiPriority w:val="39"/>
    <w:rsid w:val="00A43933"/>
    <w:pPr>
      <w:spacing w:after="200" w:line="276" w:lineRule="auto"/>
      <w:ind w:left="220"/>
    </w:pPr>
    <w:rPr>
      <w:rFonts w:ascii="Calibri" w:eastAsia="Calibri" w:hAnsi="Calibri" w:cs="Times New Roman"/>
      <w:sz w:val="22"/>
    </w:rPr>
  </w:style>
  <w:style w:type="paragraph" w:customStyle="1" w:styleId="Normal10">
    <w:name w:val="Normal1"/>
    <w:uiPriority w:val="99"/>
    <w:qFormat/>
    <w:rsid w:val="004008B9"/>
    <w:pPr>
      <w:widowControl w:val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4">
    <w:name w:val="footnote text"/>
    <w:basedOn w:val="a"/>
    <w:uiPriority w:val="99"/>
    <w:unhideWhenUsed/>
    <w:qFormat/>
    <w:rsid w:val="004008B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5">
    <w:name w:val="Оглавление 1 Знак"/>
    <w:basedOn w:val="Normal10"/>
    <w:link w:val="14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customStyle="1" w:styleId="aff5">
    <w:name w:val="Содержимое врезки"/>
    <w:basedOn w:val="a"/>
    <w:qFormat/>
    <w:rsid w:val="003D4977"/>
  </w:style>
  <w:style w:type="table" w:styleId="aff6">
    <w:name w:val="Table Grid"/>
    <w:basedOn w:val="a2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qFormat/>
    <w:rsid w:val="003D4977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</w:rPr>
  </w:style>
  <w:style w:type="paragraph" w:customStyle="1" w:styleId="CustomContentNormal">
    <w:name w:val="Custom Content Normal"/>
    <w:qFormat/>
    <w:rsid w:val="00D2226B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character" w:styleId="aff8">
    <w:name w:val="Strong"/>
    <w:basedOn w:val="a1"/>
    <w:uiPriority w:val="22"/>
    <w:qFormat/>
    <w:rsid w:val="009E685D"/>
    <w:rPr>
      <w:b/>
      <w:bCs/>
    </w:rPr>
  </w:style>
  <w:style w:type="character" w:styleId="aff9">
    <w:name w:val="Emphasis"/>
    <w:basedOn w:val="a1"/>
    <w:uiPriority w:val="20"/>
    <w:qFormat/>
    <w:rsid w:val="002F7719"/>
    <w:rPr>
      <w:i/>
      <w:iCs/>
    </w:rPr>
  </w:style>
  <w:style w:type="character" w:styleId="affa">
    <w:name w:val="Hyperlink"/>
    <w:basedOn w:val="a1"/>
    <w:uiPriority w:val="99"/>
    <w:semiHidden/>
    <w:unhideWhenUsed/>
    <w:rsid w:val="003D4977"/>
    <w:rPr>
      <w:color w:val="0000FF"/>
      <w:u w:val="single"/>
    </w:rPr>
  </w:style>
  <w:style w:type="paragraph" w:customStyle="1" w:styleId="1">
    <w:name w:val="Стиль1"/>
    <w:basedOn w:val="a"/>
    <w:link w:val="110"/>
    <w:qFormat/>
    <w:rsid w:val="00D2226B"/>
    <w:pPr>
      <w:numPr>
        <w:numId w:val="1"/>
      </w:numPr>
      <w:tabs>
        <w:tab w:val="clear" w:pos="720"/>
      </w:tabs>
      <w:spacing w:before="240"/>
      <w:ind w:left="0"/>
      <w:jc w:val="both"/>
    </w:pPr>
    <w:rPr>
      <w:rFonts w:eastAsia="Times New Roman"/>
    </w:rPr>
  </w:style>
  <w:style w:type="character" w:customStyle="1" w:styleId="110">
    <w:name w:val="Стиль1 Знак1"/>
    <w:basedOn w:val="a1"/>
    <w:link w:val="1"/>
    <w:rsid w:val="00D2226B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file:///C:\images\16_259e34ac-e301-462b-85b3-dcd008067a7e.p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2500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7159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3CE8D-8101-49EE-BD1B-3BE716EA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28</Pages>
  <Words>4883</Words>
  <Characters>27835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Compile</dc:creator>
  <dc:description/>
  <cp:lastModifiedBy>filipova_om</cp:lastModifiedBy>
  <cp:revision>12</cp:revision>
  <cp:lastPrinted>2016-10-07T09:24:00Z</cp:lastPrinted>
  <dcterms:created xsi:type="dcterms:W3CDTF">2017-03-20T11:43:00Z</dcterms:created>
  <dcterms:modified xsi:type="dcterms:W3CDTF">2017-05-05T10:02:00Z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